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2B" w:rsidRDefault="00D2260E">
      <w:pPr>
        <w:snapToGrid w:val="0"/>
        <w:spacing w:after="0" w:line="480" w:lineRule="auto"/>
        <w:jc w:val="right"/>
        <w:rPr>
          <w:rFonts w:ascii="Times New Roman" w:hAnsi="Times New Roman" w:cs="Times New Roman"/>
          <w:i/>
          <w:sz w:val="24"/>
          <w:szCs w:val="24"/>
          <w:u w:val="single"/>
          <w:lang w:val="en-GB"/>
        </w:rPr>
      </w:pPr>
      <w:bookmarkStart w:id="0" w:name="_GoBack"/>
      <w:bookmarkEnd w:id="0"/>
      <w:r>
        <w:rPr>
          <w:rFonts w:ascii="Times New Roman" w:hAnsi="Times New Roman" w:cs="Times New Roman"/>
          <w:i/>
          <w:sz w:val="24"/>
          <w:szCs w:val="24"/>
          <w:u w:val="single"/>
          <w:lang w:val="en-GB"/>
        </w:rPr>
        <w:t>Unofficial translation</w:t>
      </w:r>
    </w:p>
    <w:p w:rsidR="00B35E2B" w:rsidRDefault="00B35E2B">
      <w:pPr>
        <w:snapToGrid w:val="0"/>
        <w:spacing w:after="0" w:line="480" w:lineRule="auto"/>
        <w:jc w:val="both"/>
        <w:rPr>
          <w:rFonts w:ascii="Times New Roman" w:hAnsi="Times New Roman" w:cs="Times New Roman"/>
          <w:sz w:val="24"/>
          <w:szCs w:val="24"/>
          <w:lang w:val="en-GB"/>
        </w:rPr>
      </w:pPr>
    </w:p>
    <w:p w:rsidR="00B35E2B" w:rsidRDefault="00D2260E">
      <w:pPr>
        <w:snapToGri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UDC 327</w:t>
      </w:r>
    </w:p>
    <w:p w:rsidR="00B35E2B" w:rsidRDefault="00D2260E">
      <w:pPr>
        <w:snapToGri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LBC 66.4(0)</w:t>
      </w:r>
    </w:p>
    <w:p w:rsidR="00B35E2B" w:rsidRDefault="00D2260E">
      <w:pPr>
        <w:snapToGri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DOI: 10.52311/2079-3359_2025_2_76</w:t>
      </w:r>
    </w:p>
    <w:p w:rsidR="00B35E2B" w:rsidRDefault="00D2260E">
      <w:pPr>
        <w:snapToGrid w:val="0"/>
        <w:spacing w:after="0" w:line="360" w:lineRule="auto"/>
        <w:jc w:val="both"/>
        <w:rPr>
          <w:rFonts w:ascii="Times New Roman" w:hAnsi="Times New Roman" w:cs="Times New Roman"/>
          <w:b/>
          <w:bCs/>
          <w:sz w:val="32"/>
          <w:szCs w:val="32"/>
          <w:lang w:val="en-GB"/>
        </w:rPr>
      </w:pPr>
      <w:r>
        <w:rPr>
          <w:rStyle w:val="3"/>
          <w:rFonts w:ascii="Times New Roman" w:hAnsi="Times New Roman" w:cs="Times New Roman"/>
          <w:b/>
          <w:bCs/>
          <w:sz w:val="32"/>
          <w:szCs w:val="32"/>
          <w:lang w:val="en-GB"/>
        </w:rPr>
        <w:t>Security across the Eurasian Space: The Architecture that Unites</w:t>
      </w:r>
    </w:p>
    <w:p w:rsidR="00B35E2B" w:rsidRDefault="00D2260E">
      <w:pPr>
        <w:snapToGrid w:val="0"/>
        <w:spacing w:after="0" w:line="240" w:lineRule="auto"/>
        <w:jc w:val="both"/>
        <w:rPr>
          <w:rFonts w:ascii="Times New Roman" w:hAnsi="Times New Roman" w:cs="Times New Roman"/>
          <w:bCs/>
          <w:sz w:val="28"/>
          <w:szCs w:val="28"/>
          <w:lang w:val="en-GB"/>
        </w:rPr>
      </w:pPr>
      <w:bookmarkStart w:id="1" w:name="bookmark2"/>
      <w:r>
        <w:rPr>
          <w:rStyle w:val="4"/>
          <w:rFonts w:ascii="Times New Roman" w:hAnsi="Times New Roman" w:cs="Times New Roman"/>
          <w:b/>
          <w:bCs/>
          <w:sz w:val="28"/>
          <w:szCs w:val="28"/>
          <w:lang w:val="en-GB"/>
        </w:rPr>
        <w:t>Alexander V. Trofimov</w:t>
      </w:r>
      <w:r>
        <w:rPr>
          <w:rStyle w:val="4"/>
          <w:rFonts w:ascii="Times New Roman" w:hAnsi="Times New Roman" w:cs="Times New Roman"/>
          <w:bCs/>
          <w:sz w:val="28"/>
          <w:szCs w:val="28"/>
          <w:lang w:val="en-GB"/>
        </w:rPr>
        <w:t>,</w:t>
      </w:r>
      <w:bookmarkEnd w:id="1"/>
    </w:p>
    <w:p w:rsidR="00B35E2B" w:rsidRDefault="00D2260E">
      <w:pPr>
        <w:pStyle w:val="27"/>
        <w:shd w:val="clear" w:color="auto" w:fill="auto"/>
        <w:snapToGrid w:val="0"/>
        <w:spacing w:after="0" w:line="240" w:lineRule="auto"/>
        <w:ind w:firstLine="0"/>
        <w:jc w:val="both"/>
        <w:rPr>
          <w:rStyle w:val="30"/>
          <w:rFonts w:ascii="Times New Roman" w:hAnsi="Times New Roman" w:cs="Times New Roman"/>
          <w:sz w:val="28"/>
          <w:szCs w:val="28"/>
          <w:lang w:val="en-GB"/>
        </w:rPr>
      </w:pPr>
      <w:r>
        <w:rPr>
          <w:rStyle w:val="30"/>
          <w:rFonts w:ascii="Times New Roman" w:hAnsi="Times New Roman" w:cs="Times New Roman"/>
          <w:sz w:val="28"/>
          <w:szCs w:val="28"/>
          <w:lang w:val="en-GB"/>
        </w:rPr>
        <w:t xml:space="preserve">Deputy Director of the Foreign Policy Planning Department at the Ministry of Foreign </w:t>
      </w:r>
      <w:r>
        <w:rPr>
          <w:rStyle w:val="30"/>
          <w:rFonts w:ascii="Times New Roman" w:hAnsi="Times New Roman" w:cs="Times New Roman"/>
          <w:sz w:val="28"/>
          <w:szCs w:val="28"/>
          <w:lang w:val="en-GB"/>
        </w:rPr>
        <w:t>Affairs of the Russian Federation.</w:t>
      </w:r>
    </w:p>
    <w:p w:rsidR="00B35E2B" w:rsidRDefault="00B35E2B">
      <w:pPr>
        <w:pStyle w:val="27"/>
        <w:shd w:val="clear" w:color="auto" w:fill="auto"/>
        <w:snapToGrid w:val="0"/>
        <w:spacing w:after="0" w:line="360" w:lineRule="auto"/>
        <w:ind w:firstLine="0"/>
        <w:jc w:val="both"/>
        <w:rPr>
          <w:rFonts w:ascii="Times New Roman" w:hAnsi="Times New Roman" w:cs="Times New Roman"/>
          <w:sz w:val="28"/>
          <w:szCs w:val="28"/>
          <w:lang w:val="en-GB"/>
        </w:rPr>
      </w:pPr>
    </w:p>
    <w:p w:rsidR="00B35E2B" w:rsidRDefault="00D2260E">
      <w:pPr>
        <w:spacing w:after="0" w:line="360" w:lineRule="auto"/>
        <w:ind w:firstLine="720"/>
        <w:jc w:val="both"/>
      </w:pPr>
      <w:r>
        <w:rPr>
          <w:rStyle w:val="30"/>
          <w:rFonts w:ascii="Times New Roman" w:hAnsi="Times New Roman" w:cs="Times New Roman"/>
          <w:sz w:val="28"/>
          <w:szCs w:val="28"/>
          <w:lang w:val="en-GB"/>
        </w:rPr>
        <w:t>The article deals with the process of shaping an important Russian Federation’s foreign policy initiative – the establishment of Eurasian security architecture. The author asserts that this initiative aligns with the logic of international relations’ regio</w:t>
      </w:r>
      <w:r>
        <w:rPr>
          <w:rStyle w:val="30"/>
          <w:rFonts w:ascii="Times New Roman" w:hAnsi="Times New Roman" w:cs="Times New Roman"/>
          <w:sz w:val="28"/>
          <w:szCs w:val="28"/>
          <w:lang w:val="en-GB"/>
        </w:rPr>
        <w:t>nalization, advancing the goal of а polycentric world order, and is designed to address the full spectrum of security challenges and threats across Eurasia – both along its periphery and within its core territory. It is noted here that the Russian proposal</w:t>
      </w:r>
      <w:r>
        <w:rPr>
          <w:rStyle w:val="30"/>
          <w:rFonts w:ascii="Times New Roman" w:hAnsi="Times New Roman" w:cs="Times New Roman"/>
          <w:sz w:val="28"/>
          <w:szCs w:val="28"/>
          <w:lang w:val="en-GB"/>
        </w:rPr>
        <w:t xml:space="preserve"> has gained of various countries, interested in stability all over the continent, particularly the Republic of Belarus. In 2023, during the first Eurasian Security Conference in Minsk, Belarus promoted the creation of the Eurasian Charter of Diversity and </w:t>
      </w:r>
      <w:r>
        <w:rPr>
          <w:rStyle w:val="30"/>
          <w:rFonts w:ascii="Times New Roman" w:hAnsi="Times New Roman" w:cs="Times New Roman"/>
          <w:sz w:val="28"/>
          <w:szCs w:val="28"/>
          <w:lang w:val="en-GB"/>
        </w:rPr>
        <w:t>Multipolarity in the XXI Century. The author highlights the importance of shaping</w:t>
      </w:r>
      <w:r>
        <w:rPr>
          <w:rStyle w:val="30"/>
          <w:rFonts w:ascii="Times New Roman" w:hAnsi="Times New Roman" w:cs="Times New Roman"/>
          <w:sz w:val="28"/>
          <w:szCs w:val="28"/>
        </w:rPr>
        <w:t xml:space="preserve"> </w:t>
      </w:r>
      <w:r>
        <w:rPr>
          <w:rStyle w:val="30"/>
          <w:rFonts w:ascii="Times New Roman" w:hAnsi="Times New Roman" w:cs="Times New Roman"/>
          <w:sz w:val="28"/>
          <w:szCs w:val="28"/>
          <w:lang w:val="en-GB"/>
        </w:rPr>
        <w:t>a vision for Eurasian architecture as a unifying factor in international</w:t>
      </w:r>
      <w:r>
        <w:rPr>
          <w:rStyle w:val="30"/>
          <w:rFonts w:ascii="Times New Roman" w:hAnsi="Times New Roman" w:cs="Times New Roman"/>
          <w:sz w:val="28"/>
          <w:szCs w:val="28"/>
        </w:rPr>
        <w:t xml:space="preserve"> </w:t>
      </w:r>
      <w:r>
        <w:rPr>
          <w:rStyle w:val="30"/>
          <w:rFonts w:ascii="Times New Roman" w:hAnsi="Times New Roman" w:cs="Times New Roman"/>
          <w:sz w:val="28"/>
          <w:szCs w:val="28"/>
          <w:lang w:val="en-GB"/>
        </w:rPr>
        <w:t>relations with like-minded countries, which takes into account their</w:t>
      </w:r>
      <w:r>
        <w:rPr>
          <w:rStyle w:val="30"/>
          <w:rFonts w:ascii="Times New Roman" w:hAnsi="Times New Roman" w:cs="Times New Roman"/>
          <w:sz w:val="28"/>
          <w:szCs w:val="28"/>
        </w:rPr>
        <w:t xml:space="preserve"> </w:t>
      </w:r>
      <w:r>
        <w:rPr>
          <w:rStyle w:val="30"/>
          <w:rFonts w:ascii="Times New Roman" w:hAnsi="Times New Roman" w:cs="Times New Roman"/>
          <w:sz w:val="28"/>
          <w:szCs w:val="28"/>
          <w:lang w:val="en-GB"/>
        </w:rPr>
        <w:t>fundamental interests.</w:t>
      </w:r>
    </w:p>
    <w:p w:rsidR="00B35E2B" w:rsidRDefault="00B35E2B">
      <w:pPr>
        <w:snapToGrid w:val="0"/>
        <w:spacing w:after="0" w:line="240" w:lineRule="auto"/>
        <w:rPr>
          <w:rFonts w:ascii="Times New Roman" w:hAnsi="Times New Roman" w:cs="Times New Roman"/>
          <w:sz w:val="28"/>
          <w:szCs w:val="28"/>
          <w:lang w:val="en-GB"/>
        </w:rPr>
      </w:pPr>
    </w:p>
    <w:p w:rsidR="00B35E2B" w:rsidRDefault="00D2260E">
      <w:pPr>
        <w:snapToGrid w:val="0"/>
        <w:spacing w:after="0" w:line="240" w:lineRule="auto"/>
        <w:rPr>
          <w:rStyle w:val="2"/>
          <w:rFonts w:ascii="Times New Roman" w:hAnsi="Times New Roman" w:cs="Times New Roman"/>
          <w:sz w:val="24"/>
          <w:szCs w:val="24"/>
          <w:lang w:val="en-GB"/>
        </w:rPr>
      </w:pPr>
      <w:r>
        <w:rPr>
          <w:rStyle w:val="27pt"/>
          <w:rFonts w:ascii="Times New Roman" w:hAnsi="Times New Roman" w:cs="Times New Roman"/>
          <w:sz w:val="24"/>
          <w:szCs w:val="24"/>
          <w:lang w:val="en-GB"/>
        </w:rPr>
        <w:t>Citation</w:t>
      </w:r>
      <w:r>
        <w:rPr>
          <w:rStyle w:val="27pt"/>
          <w:rFonts w:ascii="Times New Roman" w:hAnsi="Times New Roman" w:cs="Times New Roman"/>
          <w:sz w:val="24"/>
          <w:szCs w:val="24"/>
          <w:lang w:val="en-GB"/>
        </w:rPr>
        <w:t>:</w:t>
      </w:r>
      <w:r>
        <w:rPr>
          <w:rStyle w:val="20pt"/>
          <w:rFonts w:ascii="Times New Roman" w:hAnsi="Times New Roman" w:cs="Times New Roman"/>
          <w:sz w:val="24"/>
          <w:szCs w:val="24"/>
          <w:lang w:val="en-GB"/>
        </w:rPr>
        <w:t xml:space="preserve"> Trofimov А.V.</w:t>
      </w:r>
      <w:r>
        <w:rPr>
          <w:rStyle w:val="2"/>
          <w:rFonts w:ascii="Times New Roman" w:hAnsi="Times New Roman" w:cs="Times New Roman"/>
          <w:sz w:val="24"/>
          <w:szCs w:val="24"/>
          <w:lang w:val="en-GB"/>
        </w:rPr>
        <w:t xml:space="preserve"> Security across the Eurasian Space: The Architecture that Unites // National Strategy Issues. 2025. No. 2 (89). P. 76-89.</w:t>
      </w:r>
    </w:p>
    <w:p w:rsidR="00B35E2B" w:rsidRDefault="00B35E2B">
      <w:pPr>
        <w:snapToGrid w:val="0"/>
        <w:spacing w:after="0" w:line="240" w:lineRule="auto"/>
        <w:rPr>
          <w:rFonts w:ascii="Times New Roman" w:hAnsi="Times New Roman" w:cs="Times New Roman"/>
          <w:sz w:val="24"/>
          <w:szCs w:val="24"/>
          <w:lang w:val="en-GB"/>
        </w:rPr>
      </w:pPr>
    </w:p>
    <w:p w:rsidR="00B35E2B" w:rsidRDefault="00D2260E">
      <w:pPr>
        <w:snapToGrid w:val="0"/>
        <w:spacing w:after="0" w:line="240" w:lineRule="auto"/>
        <w:rPr>
          <w:rFonts w:ascii="Times New Roman" w:hAnsi="Times New Roman" w:cs="Times New Roman"/>
          <w:b/>
          <w:bCs/>
          <w:sz w:val="24"/>
          <w:szCs w:val="24"/>
          <w:lang w:val="en-GB"/>
        </w:rPr>
      </w:pPr>
      <w:r>
        <w:rPr>
          <w:rStyle w:val="5"/>
          <w:rFonts w:ascii="Times New Roman" w:hAnsi="Times New Roman" w:cs="Times New Roman"/>
          <w:b/>
          <w:bCs/>
          <w:sz w:val="24"/>
          <w:szCs w:val="24"/>
          <w:lang w:val="en-GB"/>
        </w:rPr>
        <w:t>Keywords</w:t>
      </w:r>
    </w:p>
    <w:p w:rsidR="00B35E2B" w:rsidRDefault="00D2260E">
      <w:pPr>
        <w:snapToGrid w:val="0"/>
        <w:spacing w:after="0" w:line="240" w:lineRule="auto"/>
        <w:rPr>
          <w:rStyle w:val="6"/>
          <w:rFonts w:ascii="Times New Roman" w:hAnsi="Times New Roman" w:cs="Times New Roman"/>
          <w:b/>
          <w:bCs/>
          <w:sz w:val="24"/>
          <w:szCs w:val="24"/>
          <w:u w:val="none"/>
          <w:lang w:val="en-GB"/>
        </w:rPr>
      </w:pPr>
      <w:r>
        <w:rPr>
          <w:rStyle w:val="6"/>
          <w:rFonts w:ascii="Times New Roman" w:hAnsi="Times New Roman" w:cs="Times New Roman"/>
          <w:b/>
          <w:bCs/>
          <w:sz w:val="24"/>
          <w:szCs w:val="24"/>
          <w:u w:val="none"/>
          <w:lang w:val="en-GB"/>
        </w:rPr>
        <w:t>(</w:t>
      </w:r>
      <w:r>
        <w:rPr>
          <w:rStyle w:val="6"/>
          <w:rFonts w:ascii="Times New Roman" w:hAnsi="Times New Roman" w:cs="Times New Roman"/>
          <w:b/>
          <w:bCs/>
          <w:sz w:val="24"/>
          <w:szCs w:val="24"/>
          <w:lang w:val="en-GB"/>
        </w:rPr>
        <w:t>Eurasian continent</w:t>
      </w:r>
      <w:r>
        <w:rPr>
          <w:rStyle w:val="6"/>
          <w:rFonts w:ascii="Times New Roman" w:hAnsi="Times New Roman" w:cs="Times New Roman"/>
          <w:b/>
          <w:bCs/>
          <w:sz w:val="24"/>
          <w:szCs w:val="24"/>
          <w:u w:val="none"/>
          <w:lang w:val="en-GB"/>
        </w:rPr>
        <w:t>)  (</w:t>
      </w:r>
      <w:r>
        <w:rPr>
          <w:rStyle w:val="6"/>
          <w:rFonts w:ascii="Times New Roman" w:hAnsi="Times New Roman" w:cs="Times New Roman"/>
          <w:b/>
          <w:bCs/>
          <w:sz w:val="24"/>
          <w:szCs w:val="24"/>
          <w:lang w:val="en-GB"/>
        </w:rPr>
        <w:t>security</w:t>
      </w:r>
      <w:r>
        <w:rPr>
          <w:rStyle w:val="6"/>
          <w:rFonts w:ascii="Times New Roman" w:hAnsi="Times New Roman" w:cs="Times New Roman"/>
          <w:b/>
          <w:bCs/>
          <w:sz w:val="24"/>
          <w:szCs w:val="24"/>
          <w:u w:val="none"/>
          <w:lang w:val="en-GB"/>
        </w:rPr>
        <w:t>)  (</w:t>
      </w:r>
      <w:r>
        <w:rPr>
          <w:rStyle w:val="6"/>
          <w:rFonts w:ascii="Times New Roman" w:hAnsi="Times New Roman" w:cs="Times New Roman"/>
          <w:b/>
          <w:bCs/>
          <w:sz w:val="24"/>
          <w:szCs w:val="24"/>
          <w:lang w:val="en-GB"/>
        </w:rPr>
        <w:t>world order transformation</w:t>
      </w:r>
      <w:r>
        <w:rPr>
          <w:rStyle w:val="6"/>
          <w:rFonts w:ascii="Times New Roman" w:hAnsi="Times New Roman" w:cs="Times New Roman"/>
          <w:b/>
          <w:bCs/>
          <w:sz w:val="24"/>
          <w:szCs w:val="24"/>
          <w:u w:val="none"/>
          <w:lang w:val="en-GB"/>
        </w:rPr>
        <w:t>)  (</w:t>
      </w:r>
      <w:r>
        <w:rPr>
          <w:rStyle w:val="6"/>
          <w:rFonts w:ascii="Times New Roman" w:hAnsi="Times New Roman" w:cs="Times New Roman"/>
          <w:b/>
          <w:bCs/>
          <w:sz w:val="24"/>
          <w:szCs w:val="24"/>
          <w:lang w:val="en-GB"/>
        </w:rPr>
        <w:t>multipolarity</w:t>
      </w:r>
      <w:r>
        <w:rPr>
          <w:rStyle w:val="6"/>
          <w:rFonts w:ascii="Times New Roman" w:hAnsi="Times New Roman" w:cs="Times New Roman"/>
          <w:b/>
          <w:bCs/>
          <w:sz w:val="24"/>
          <w:szCs w:val="24"/>
          <w:u w:val="none"/>
          <w:lang w:val="en-GB"/>
        </w:rPr>
        <w:t>)</w:t>
      </w:r>
    </w:p>
    <w:p w:rsidR="00B35E2B" w:rsidRDefault="00D2260E">
      <w:pPr>
        <w:snapToGrid w:val="0"/>
        <w:spacing w:after="0" w:line="360" w:lineRule="auto"/>
        <w:rPr>
          <w:rStyle w:val="6"/>
          <w:rFonts w:ascii="Times New Roman" w:hAnsi="Times New Roman" w:cs="Times New Roman"/>
          <w:b/>
          <w:bCs/>
          <w:sz w:val="28"/>
          <w:szCs w:val="28"/>
          <w:lang w:val="en-GB"/>
        </w:rPr>
      </w:pPr>
      <w:r>
        <w:br w:type="page"/>
      </w:r>
    </w:p>
    <w:p w:rsidR="00B35E2B" w:rsidRDefault="00D2260E">
      <w:pPr>
        <w:snapToGrid w:val="0"/>
        <w:spacing w:after="0" w:line="240" w:lineRule="auto"/>
        <w:ind w:left="3600"/>
        <w:jc w:val="right"/>
        <w:rPr>
          <w:rFonts w:ascii="Times New Roman" w:hAnsi="Times New Roman" w:cs="Times New Roman"/>
          <w:i/>
          <w:iCs/>
          <w:sz w:val="24"/>
          <w:szCs w:val="24"/>
          <w:lang w:val="en-GB"/>
        </w:rPr>
      </w:pPr>
      <w:r>
        <w:rPr>
          <w:rFonts w:ascii="Times New Roman" w:hAnsi="Times New Roman" w:cs="Times New Roman"/>
          <w:i/>
          <w:iCs/>
          <w:sz w:val="24"/>
          <w:szCs w:val="24"/>
        </w:rPr>
        <w:lastRenderedPageBreak/>
        <w:t>Peace</w:t>
      </w:r>
      <w:r>
        <w:rPr>
          <w:rFonts w:ascii="Times New Roman" w:hAnsi="Times New Roman" w:cs="Times New Roman"/>
          <w:i/>
          <w:iCs/>
          <w:sz w:val="24"/>
          <w:szCs w:val="24"/>
          <w:lang w:val="en-GB"/>
        </w:rPr>
        <w:t xml:space="preserve"> is indivisible. &lt;...</w:t>
      </w:r>
      <w:r>
        <w:rPr>
          <w:rFonts w:ascii="Times New Roman" w:hAnsi="Times New Roman" w:cs="Times New Roman"/>
          <w:i/>
          <w:iCs/>
          <w:sz w:val="24"/>
          <w:szCs w:val="24"/>
          <w:lang w:val="en-GB"/>
        </w:rPr>
        <w:t>&gt; There can be no security in one’s own peace and tranquillity if the peace of neighbors – both near and far – is not ensured.</w:t>
      </w:r>
    </w:p>
    <w:p w:rsidR="00B35E2B" w:rsidRDefault="00B35E2B">
      <w:pPr>
        <w:snapToGrid w:val="0"/>
        <w:spacing w:after="0" w:line="240" w:lineRule="auto"/>
        <w:ind w:left="3600"/>
        <w:jc w:val="right"/>
        <w:rPr>
          <w:rFonts w:ascii="Times New Roman" w:hAnsi="Times New Roman" w:cs="Times New Roman"/>
          <w:sz w:val="24"/>
          <w:szCs w:val="24"/>
          <w:lang w:val="en-GB"/>
        </w:rPr>
      </w:pPr>
    </w:p>
    <w:p w:rsidR="00B35E2B" w:rsidRDefault="00D2260E">
      <w:pPr>
        <w:snapToGrid w:val="0"/>
        <w:spacing w:after="0" w:line="240" w:lineRule="auto"/>
        <w:ind w:left="3600"/>
        <w:jc w:val="right"/>
        <w:rPr>
          <w:rFonts w:ascii="Times New Roman" w:hAnsi="Times New Roman" w:cs="Times New Roman"/>
          <w:sz w:val="24"/>
          <w:szCs w:val="24"/>
          <w:lang w:val="en-GB"/>
        </w:rPr>
      </w:pPr>
      <w:r>
        <w:rPr>
          <w:rFonts w:ascii="Times New Roman" w:hAnsi="Times New Roman" w:cs="Times New Roman"/>
          <w:sz w:val="24"/>
          <w:szCs w:val="24"/>
          <w:lang w:val="en-GB"/>
        </w:rPr>
        <w:t>From the speech of the People’s Commissar for Foreign Affairs of the USSR Maxim M. Litvinov at the Council of the League of Nati</w:t>
      </w:r>
      <w:r>
        <w:rPr>
          <w:rFonts w:ascii="Times New Roman" w:hAnsi="Times New Roman" w:cs="Times New Roman"/>
          <w:sz w:val="24"/>
          <w:szCs w:val="24"/>
          <w:lang w:val="en-GB"/>
        </w:rPr>
        <w:t>ons on January 17, 1935</w:t>
      </w:r>
    </w:p>
    <w:p w:rsidR="00B35E2B" w:rsidRDefault="00B35E2B">
      <w:pPr>
        <w:snapToGrid w:val="0"/>
        <w:spacing w:after="0" w:line="240" w:lineRule="auto"/>
        <w:ind w:left="3600"/>
        <w:jc w:val="right"/>
        <w:rPr>
          <w:rFonts w:ascii="Times New Roman" w:hAnsi="Times New Roman" w:cs="Times New Roman"/>
          <w:sz w:val="24"/>
          <w:szCs w:val="24"/>
          <w:lang w:val="en-GB"/>
        </w:rPr>
      </w:pPr>
    </w:p>
    <w:p w:rsidR="00B35E2B" w:rsidRDefault="00D2260E">
      <w:pPr>
        <w:snapToGrid w:val="0"/>
        <w:spacing w:after="0" w:line="240" w:lineRule="auto"/>
        <w:ind w:left="3600"/>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Russia seeks to transform Eurasia into a continental common space of peace, stability, mutual trust, development and prosperity.</w:t>
      </w:r>
    </w:p>
    <w:p w:rsidR="00B35E2B" w:rsidRDefault="00B35E2B">
      <w:pPr>
        <w:snapToGrid w:val="0"/>
        <w:spacing w:after="0" w:line="240" w:lineRule="auto"/>
        <w:ind w:left="3600"/>
        <w:jc w:val="right"/>
        <w:rPr>
          <w:rFonts w:ascii="Times New Roman" w:hAnsi="Times New Roman" w:cs="Times New Roman"/>
          <w:sz w:val="24"/>
          <w:szCs w:val="24"/>
          <w:lang w:val="en-GB"/>
        </w:rPr>
      </w:pPr>
    </w:p>
    <w:p w:rsidR="00B35E2B" w:rsidRDefault="00D2260E">
      <w:pPr>
        <w:snapToGrid w:val="0"/>
        <w:spacing w:after="0" w:line="360" w:lineRule="auto"/>
        <w:ind w:left="3600"/>
        <w:jc w:val="right"/>
        <w:rPr>
          <w:rFonts w:ascii="Times New Roman" w:hAnsi="Times New Roman" w:cs="Times New Roman"/>
          <w:sz w:val="24"/>
          <w:szCs w:val="24"/>
          <w:lang w:val="en-GB"/>
        </w:rPr>
      </w:pPr>
      <w:r>
        <w:rPr>
          <w:rFonts w:ascii="Times New Roman" w:hAnsi="Times New Roman" w:cs="Times New Roman"/>
          <w:sz w:val="24"/>
          <w:szCs w:val="24"/>
          <w:lang w:val="en-GB"/>
        </w:rPr>
        <w:t>Concept of the Foreign Policy of the Russian Federation</w:t>
      </w:r>
    </w:p>
    <w:p w:rsidR="00B35E2B" w:rsidRDefault="00B35E2B">
      <w:pPr>
        <w:snapToGrid w:val="0"/>
        <w:spacing w:after="0" w:line="360" w:lineRule="auto"/>
        <w:jc w:val="right"/>
        <w:rPr>
          <w:rFonts w:ascii="Times New Roman" w:hAnsi="Times New Roman" w:cs="Times New Roman"/>
          <w:sz w:val="28"/>
          <w:szCs w:val="28"/>
          <w:lang w:val="en-GB"/>
        </w:rPr>
      </w:pP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President of Russia Vladimir Putin, in his A</w:t>
      </w:r>
      <w:r>
        <w:rPr>
          <w:rFonts w:ascii="Times New Roman" w:hAnsi="Times New Roman" w:cs="Times New Roman"/>
          <w:sz w:val="28"/>
          <w:szCs w:val="28"/>
          <w:lang w:val="en-GB"/>
        </w:rPr>
        <w:t xml:space="preserve">ddress to the Federal Assembly of the Russian Federation on 29 February 2024 noted the need to work towards shaping, in the foreseeable future, a contour of equal and indivisible security in Eurasia. The head of state expressed readiness for a substantive </w:t>
      </w:r>
      <w:r>
        <w:rPr>
          <w:rFonts w:ascii="Times New Roman" w:hAnsi="Times New Roman" w:cs="Times New Roman"/>
          <w:sz w:val="28"/>
          <w:szCs w:val="28"/>
          <w:lang w:val="en-GB"/>
        </w:rPr>
        <w:t>discussion on this topic with all interested countries and associations of the continent.</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Three and a half months later on 14 June, Vladimir Putin speaking at the Ministry of Foreign Affairs put forward the initiative to create a Eurasian security architec</w:t>
      </w:r>
      <w:r>
        <w:rPr>
          <w:rFonts w:ascii="Times New Roman" w:hAnsi="Times New Roman" w:cs="Times New Roman"/>
          <w:sz w:val="28"/>
          <w:szCs w:val="28"/>
          <w:lang w:val="en-GB"/>
        </w:rPr>
        <w:t>ture. The President ordered to establish a dialogue with potential participants of the future system, taking into account that it should be open to all states of the continent.</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Thus, a major foreign policy initiative was announced, aimed at working out, to</w:t>
      </w:r>
      <w:r>
        <w:rPr>
          <w:rFonts w:ascii="Times New Roman" w:hAnsi="Times New Roman" w:cs="Times New Roman"/>
          <w:sz w:val="28"/>
          <w:szCs w:val="28"/>
          <w:lang w:val="en-GB"/>
        </w:rPr>
        <w:t>gether with partners, options for ensuring security across the Eurasian space. The Russian initiative is not a tribute to fashion or a situational response to the hybrid war unleashed by the West against our country. It is an element of the long-term strat</w:t>
      </w:r>
      <w:r>
        <w:rPr>
          <w:rFonts w:ascii="Times New Roman" w:hAnsi="Times New Roman" w:cs="Times New Roman"/>
          <w:sz w:val="28"/>
          <w:szCs w:val="28"/>
          <w:lang w:val="en-GB"/>
        </w:rPr>
        <w:t>egy of a strong power, which has always been a significant part of the Eurasian continent, consistently and systematically followed a course towards promoting pragmatic, constructive, and mutually beneficial cooperation with all members of international co</w:t>
      </w:r>
      <w:r>
        <w:rPr>
          <w:rFonts w:ascii="Times New Roman" w:hAnsi="Times New Roman" w:cs="Times New Roman"/>
          <w:sz w:val="28"/>
          <w:szCs w:val="28"/>
          <w:lang w:val="en-GB"/>
        </w:rPr>
        <w:t xml:space="preserve">mmunity. This idea takes on a special role </w:t>
      </w:r>
      <w:r>
        <w:rPr>
          <w:rFonts w:ascii="Times New Roman" w:hAnsi="Times New Roman" w:cs="Times New Roman"/>
          <w:sz w:val="28"/>
          <w:szCs w:val="28"/>
          <w:lang w:val="en-GB"/>
        </w:rPr>
        <w:lastRenderedPageBreak/>
        <w:t>against the backdrop of the gradual formation of a multipolar world, as it is essentially designed to contribute to the development of this trend.</w:t>
      </w: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History Brief</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Russia’s central geographic position on the continent, where the Russian Civilization neighbors other civilizations (Chinese, Arab-Muslim, Persian, Indian, European), as well as our country’s political and economic weight, and deep traditional ties with mo</w:t>
      </w:r>
      <w:r>
        <w:rPr>
          <w:rFonts w:ascii="Times New Roman" w:hAnsi="Times New Roman" w:cs="Times New Roman"/>
          <w:sz w:val="28"/>
          <w:szCs w:val="28"/>
          <w:lang w:val="en-GB"/>
        </w:rPr>
        <w:t>st cultures and peoples of Eurasia predetermine the necessity of its active participation in ensuring stability and security, both its own and that of neighboring countries and peoples. This is natural. Russia enjoys a long experience of statehood, was inv</w:t>
      </w:r>
      <w:r>
        <w:rPr>
          <w:rFonts w:ascii="Times New Roman" w:hAnsi="Times New Roman" w:cs="Times New Roman"/>
          <w:sz w:val="28"/>
          <w:szCs w:val="28"/>
          <w:lang w:val="en-GB"/>
        </w:rPr>
        <w:t>olved in the intricacies of political and economic ties both in Europe and in various subregions of Asia. We inevitably influenced processes in both parts of the world. The reverse is also true: the complex course of history resulted in the acknowledgement</w:t>
      </w:r>
      <w:r>
        <w:rPr>
          <w:rFonts w:ascii="Times New Roman" w:hAnsi="Times New Roman" w:cs="Times New Roman"/>
          <w:sz w:val="28"/>
          <w:szCs w:val="28"/>
          <w:lang w:val="en-GB"/>
        </w:rPr>
        <w:t xml:space="preserve"> by Russia’s political leadership of its </w:t>
      </w:r>
      <w:r>
        <w:rPr>
          <w:rFonts w:ascii="Times New Roman" w:hAnsi="Times New Roman" w:cs="Times New Roman"/>
          <w:iCs/>
          <w:sz w:val="28"/>
          <w:szCs w:val="28"/>
          <w:lang w:val="en-GB"/>
        </w:rPr>
        <w:t>special responsibility</w:t>
      </w:r>
      <w:r>
        <w:rPr>
          <w:rFonts w:ascii="Times New Roman" w:hAnsi="Times New Roman" w:cs="Times New Roman"/>
          <w:sz w:val="28"/>
          <w:szCs w:val="28"/>
          <w:lang w:val="en-GB"/>
        </w:rPr>
        <w:t xml:space="preserve"> for ensuring peace at regional and global levels.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different eras, this responsibility manifested itself in various ways. </w:t>
      </w:r>
      <w:r>
        <w:rPr>
          <w:rFonts w:ascii="Times New Roman" w:hAnsi="Times New Roman" w:cs="Times New Roman"/>
          <w:sz w:val="28"/>
          <w:szCs w:val="28"/>
        </w:rPr>
        <w:t>Among</w:t>
      </w:r>
      <w:r>
        <w:rPr>
          <w:rFonts w:ascii="Times New Roman" w:hAnsi="Times New Roman" w:cs="Times New Roman"/>
          <w:sz w:val="28"/>
          <w:szCs w:val="28"/>
          <w:lang w:val="en-GB"/>
        </w:rPr>
        <w:t xml:space="preserve"> the events of the 19</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century, one can recall the initiative </w:t>
      </w:r>
      <w:r>
        <w:rPr>
          <w:rFonts w:ascii="Times New Roman" w:hAnsi="Times New Roman" w:cs="Times New Roman"/>
          <w:sz w:val="28"/>
          <w:szCs w:val="28"/>
          <w:lang w:val="en-GB"/>
        </w:rPr>
        <w:t>of the Russian Emperor Alexander I to create the Holy Alliance. This is nothing less than the idea of forming a common security space for the Russian Empire and the monarchies of Europe at that time, an attempt to coordinate the “rules of the game,” to ens</w:t>
      </w:r>
      <w:r>
        <w:rPr>
          <w:rFonts w:ascii="Times New Roman" w:hAnsi="Times New Roman" w:cs="Times New Roman"/>
          <w:sz w:val="28"/>
          <w:szCs w:val="28"/>
          <w:lang w:val="en-GB"/>
        </w:rPr>
        <w:t>ure the stability of the political power of the states involved in this process. The Concert of Europe (1814-1815 Congress of Vienna), created after the defeat of Napoleonic France with Russia playing a leading role, which excluded the hegemony of any sing</w:t>
      </w:r>
      <w:r>
        <w:rPr>
          <w:rFonts w:ascii="Times New Roman" w:hAnsi="Times New Roman" w:cs="Times New Roman"/>
          <w:sz w:val="28"/>
          <w:szCs w:val="28"/>
          <w:lang w:val="en-GB"/>
        </w:rPr>
        <w:t>le country, rid Europe of destructive wars for decades.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In the second half of the 20</w:t>
      </w:r>
      <w:r>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century the Soviet Union consistently sought to maintain a balance of power. Important mechanisms along this path were the Warsaw Treaty Organization and Moscow’s provis</w:t>
      </w:r>
      <w:r>
        <w:rPr>
          <w:rFonts w:ascii="Times New Roman" w:hAnsi="Times New Roman" w:cs="Times New Roman"/>
          <w:sz w:val="28"/>
          <w:szCs w:val="28"/>
          <w:lang w:val="en-GB"/>
        </w:rPr>
        <w:t xml:space="preserve">ion of security guarantees to its neighbors and allies who shared its understanding of the fact that one’s own </w:t>
      </w:r>
      <w:r>
        <w:rPr>
          <w:rFonts w:ascii="Times New Roman" w:hAnsi="Times New Roman" w:cs="Times New Roman"/>
          <w:sz w:val="28"/>
          <w:szCs w:val="28"/>
          <w:lang w:val="en-GB"/>
        </w:rPr>
        <w:lastRenderedPageBreak/>
        <w:t>security cannot be effectively guaranteed at the expense of the security of others.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This course was a development of the concept of the “indivisi</w:t>
      </w:r>
      <w:r>
        <w:rPr>
          <w:rFonts w:ascii="Times New Roman" w:hAnsi="Times New Roman" w:cs="Times New Roman"/>
          <w:sz w:val="28"/>
          <w:szCs w:val="28"/>
          <w:lang w:val="en-GB"/>
        </w:rPr>
        <w:t>ble peace” put forward by People’s Commissar for Foreign Affairs M.M. Litvinov in the 1930s. The international community of that time witnessed efforts aimed at creating an architecture of international relations that would include the USSR as a full parti</w:t>
      </w:r>
      <w:r>
        <w:rPr>
          <w:rFonts w:ascii="Times New Roman" w:hAnsi="Times New Roman" w:cs="Times New Roman"/>
          <w:sz w:val="28"/>
          <w:szCs w:val="28"/>
          <w:lang w:val="en-GB"/>
        </w:rPr>
        <w:t>cipant and was aimed at reducing risks and ensuring fair cooperation.</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is worth mentioning that thanks to the Yalta-Potsdam system, formed with the key role of Soviet diplomacy, peace and global stability were established for many decades.</w:t>
      </w:r>
    </w:p>
    <w:p w:rsidR="00B35E2B" w:rsidRDefault="00B35E2B">
      <w:pPr>
        <w:snapToGrid w:val="0"/>
        <w:spacing w:after="0" w:line="240" w:lineRule="auto"/>
        <w:jc w:val="both"/>
        <w:rPr>
          <w:rFonts w:ascii="Times New Roman" w:hAnsi="Times New Roman" w:cs="Times New Roman"/>
          <w:sz w:val="28"/>
          <w:szCs w:val="28"/>
          <w:lang w:val="en-GB"/>
        </w:rPr>
      </w:pP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 xml:space="preserve">Collapse of </w:t>
      </w:r>
      <w:r>
        <w:rPr>
          <w:rFonts w:ascii="Times New Roman" w:hAnsi="Times New Roman" w:cs="Times New Roman"/>
          <w:b/>
          <w:bCs/>
          <w:sz w:val="28"/>
          <w:szCs w:val="28"/>
          <w:lang w:val="en-GB"/>
        </w:rPr>
        <w:t>the Euro-Atlantic Concept</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After the disintegration of the USSR, Russia’s attempts to become part of the process of cooperation in the field of security were linked to Euro-Atlantic schemes rooted in the politics of the late Cold War era. Our country initia</w:t>
      </w:r>
      <w:r>
        <w:rPr>
          <w:rFonts w:ascii="Times New Roman" w:hAnsi="Times New Roman" w:cs="Times New Roman"/>
          <w:sz w:val="28"/>
          <w:szCs w:val="28"/>
          <w:lang w:val="en-GB"/>
        </w:rPr>
        <w:t xml:space="preserve">ted the creation of a system based on the leading role of the Organization for Security and Co-operation in Europe (OSCE) as well as on various agreements with NATO and the EU. The system has laid on fundamental documents such as the Helsinki Final Act of </w:t>
      </w:r>
      <w:r>
        <w:rPr>
          <w:rFonts w:ascii="Times New Roman" w:hAnsi="Times New Roman" w:cs="Times New Roman"/>
          <w:sz w:val="28"/>
          <w:szCs w:val="28"/>
          <w:lang w:val="en-GB"/>
        </w:rPr>
        <w:t>1975, the Charter of Paris for a New Europe of 1990, the Treaty on Conventional Armed Forces in Europe (CFE) of 1990, the Founding Act on Mutual Relations, Cooperation and Security between the Russian Federation and the North Atlantic Treaty Organization o</w:t>
      </w:r>
      <w:r>
        <w:rPr>
          <w:rFonts w:ascii="Times New Roman" w:hAnsi="Times New Roman" w:cs="Times New Roman"/>
          <w:sz w:val="28"/>
          <w:szCs w:val="28"/>
          <w:lang w:val="en-GB"/>
        </w:rPr>
        <w:t>f 1997, the Charter for European Security of 1999, and the Astana Commemorative Declaration “Towards a Security Community” of the OSCE Summit in 2010.</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As Vladimir Putin said, “after the end of the acute military-ideological confrontation, the world communi</w:t>
      </w:r>
      <w:r>
        <w:rPr>
          <w:rFonts w:ascii="Times New Roman" w:hAnsi="Times New Roman" w:cs="Times New Roman"/>
          <w:sz w:val="28"/>
          <w:szCs w:val="28"/>
          <w:lang w:val="en-GB"/>
        </w:rPr>
        <w:t xml:space="preserve">ty had a unique chance to build a reliable, just order in the field of security. This did not require much – just a simple ability to </w:t>
      </w:r>
      <w:r>
        <w:rPr>
          <w:rFonts w:ascii="Times New Roman" w:hAnsi="Times New Roman" w:cs="Times New Roman"/>
          <w:sz w:val="28"/>
          <w:szCs w:val="28"/>
          <w:lang w:val="en-GB"/>
        </w:rPr>
        <w:lastRenderedPageBreak/>
        <w:t>listen to the opinions of all interested parties, a mutual readiness to take them into account. Our country was set precis</w:t>
      </w:r>
      <w:r>
        <w:rPr>
          <w:rFonts w:ascii="Times New Roman" w:hAnsi="Times New Roman" w:cs="Times New Roman"/>
          <w:sz w:val="28"/>
          <w:szCs w:val="28"/>
          <w:lang w:val="en-GB"/>
        </w:rPr>
        <w:t>ely for such constructive work”.</w:t>
      </w:r>
      <w:r>
        <w:rPr>
          <w:rStyle w:val="a7"/>
          <w:rFonts w:ascii="Times New Roman" w:hAnsi="Times New Roman" w:cs="Times New Roman"/>
          <w:sz w:val="28"/>
          <w:szCs w:val="28"/>
          <w:lang w:val="en-GB"/>
        </w:rPr>
        <w:footnoteReference w:id="1"/>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However, the Western countries opted for a different approach. It turned out that the US and its allies in the North Atlantic alliance did not intend to take Russia’s interests into account from the very beginning. They di</w:t>
      </w:r>
      <w:r>
        <w:rPr>
          <w:rFonts w:ascii="Times New Roman" w:hAnsi="Times New Roman" w:cs="Times New Roman"/>
          <w:sz w:val="28"/>
          <w:szCs w:val="28"/>
          <w:lang w:val="en-GB"/>
        </w:rPr>
        <w:t xml:space="preserve">d not plan to fulfill the political commitments undertaken within the OSCE framework – to respect the principle of equal and indivisible security in the Euro-Atlantic region. Let me remind that this principle mandates that each state should enjoy an equal </w:t>
      </w:r>
      <w:r>
        <w:rPr>
          <w:rFonts w:ascii="Times New Roman" w:hAnsi="Times New Roman" w:cs="Times New Roman"/>
          <w:sz w:val="28"/>
          <w:szCs w:val="28"/>
          <w:lang w:val="en-GB"/>
        </w:rPr>
        <w:t>right to security in accordance with its national interests, therefore no state, nor group of states should gain advantage over others in exercising this right. In other words, every state is free to choose or change its security arrangements, including ad</w:t>
      </w:r>
      <w:r>
        <w:rPr>
          <w:rFonts w:ascii="Times New Roman" w:hAnsi="Times New Roman" w:cs="Times New Roman"/>
          <w:sz w:val="28"/>
          <w:szCs w:val="28"/>
          <w:lang w:val="en-GB"/>
        </w:rPr>
        <w:t>hering to neutrality. At the same time, it is not permissible to strengthen one’s security at the expense of the security of others and to assign any country, group of countries or organization pre-eminent responsibility for maintaining peace and stability</w:t>
      </w:r>
      <w:r>
        <w:rPr>
          <w:rFonts w:ascii="Times New Roman" w:hAnsi="Times New Roman" w:cs="Times New Roman"/>
          <w:sz w:val="28"/>
          <w:szCs w:val="28"/>
          <w:lang w:val="en-GB"/>
        </w:rPr>
        <w:t>. Consequently, the practical implementation of this principle is possible only on the basis of reciprocity, as stipulated by the Foreign Policy Concept of Russia.</w:t>
      </w:r>
      <w:r>
        <w:rPr>
          <w:rStyle w:val="a7"/>
          <w:rFonts w:ascii="Times New Roman" w:hAnsi="Times New Roman" w:cs="Times New Roman"/>
          <w:sz w:val="28"/>
          <w:szCs w:val="28"/>
          <w:lang w:val="en-GB"/>
        </w:rPr>
        <w:footnoteReference w:id="2"/>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was precisely the NATO and the EU countries that destroyed the military-political dimens</w:t>
      </w:r>
      <w:r>
        <w:rPr>
          <w:rFonts w:ascii="Times New Roman" w:hAnsi="Times New Roman" w:cs="Times New Roman"/>
          <w:sz w:val="28"/>
          <w:szCs w:val="28"/>
          <w:lang w:val="en-GB"/>
        </w:rPr>
        <w:t>ion of the OSCE. The assurances given to the Soviet leadership about the non-expansion of the alliance eastward were effectively disavowed. From 1999 to 2024, seven waves of expansion took place, as a result of which the size of the military bloc doubled –</w:t>
      </w:r>
      <w:r>
        <w:rPr>
          <w:rFonts w:ascii="Times New Roman" w:hAnsi="Times New Roman" w:cs="Times New Roman"/>
          <w:sz w:val="28"/>
          <w:szCs w:val="28"/>
          <w:lang w:val="en-GB"/>
        </w:rPr>
        <w:t xml:space="preserve"> from 16 to 32 states. NATO members, at the instigation of the United States, refused to ratify the Agreement on Adaptation of the CFE Treaty, nullified the significance of the Vienna Document on Confidence- and Security-Building Measures in Europe </w:t>
      </w:r>
      <w:r>
        <w:rPr>
          <w:rFonts w:ascii="Times New Roman" w:hAnsi="Times New Roman" w:cs="Times New Roman"/>
          <w:sz w:val="28"/>
          <w:szCs w:val="28"/>
          <w:lang w:val="en-GB"/>
        </w:rPr>
        <w:lastRenderedPageBreak/>
        <w:t>(1999 a</w:t>
      </w:r>
      <w:r>
        <w:rPr>
          <w:rFonts w:ascii="Times New Roman" w:hAnsi="Times New Roman" w:cs="Times New Roman"/>
          <w:sz w:val="28"/>
          <w:szCs w:val="28"/>
          <w:lang w:val="en-GB"/>
        </w:rPr>
        <w:t>nd its updated version of 2011). The Americans themselves, through their actions, buried the Treaty on Open Skies of 1992, and also unilaterally withdrew from the Anti-Ballistic Missile Treaty of 1972 and the Intermediate-Range Nuclear Forces Treaty of 198</w:t>
      </w:r>
      <w:r>
        <w:rPr>
          <w:rFonts w:ascii="Times New Roman" w:hAnsi="Times New Roman" w:cs="Times New Roman"/>
          <w:sz w:val="28"/>
          <w:szCs w:val="28"/>
          <w:lang w:val="en-GB"/>
        </w:rPr>
        <w:t>8.</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Legally binding security guarantees were something NATO allies were prepared to provide only to those who are part of the alliance. Overall, the West believed that any possible security architecture in Europe should be NATO-centric and, accordingly, pre</w:t>
      </w:r>
      <w:r>
        <w:rPr>
          <w:rFonts w:ascii="Times New Roman" w:hAnsi="Times New Roman" w:cs="Times New Roman"/>
          <w:sz w:val="28"/>
          <w:szCs w:val="28"/>
          <w:lang w:val="en-GB"/>
        </w:rPr>
        <w:t>suppose Washington’s controlling participation in ensuring political and military stability.</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Russian side consistently pointed out the fallacy of the course chosen by the Western elites. It is appropriate to recall the words of President of Russia Vlad</w:t>
      </w:r>
      <w:r>
        <w:rPr>
          <w:rFonts w:ascii="Times New Roman" w:hAnsi="Times New Roman" w:cs="Times New Roman"/>
          <w:sz w:val="28"/>
          <w:szCs w:val="28"/>
          <w:lang w:val="en-GB"/>
        </w:rPr>
        <w:t>imir Putin that Russia did not just criticize and warn, but offered options, constructive solutions, emphasized the importance of developing a mechanism for European and global security that suited everyone.</w:t>
      </w:r>
      <w:r>
        <w:rPr>
          <w:rStyle w:val="a7"/>
          <w:rFonts w:ascii="Times New Roman" w:hAnsi="Times New Roman" w:cs="Times New Roman"/>
          <w:sz w:val="28"/>
          <w:szCs w:val="28"/>
          <w:lang w:val="en-GB"/>
        </w:rPr>
        <w:footnoteReference w:id="3"/>
      </w:r>
      <w:r>
        <w:rPr>
          <w:rFonts w:ascii="Times New Roman" w:hAnsi="Times New Roman" w:cs="Times New Roman"/>
          <w:sz w:val="28"/>
          <w:szCs w:val="28"/>
          <w:lang w:val="en-GB"/>
        </w:rPr>
        <w:t xml:space="preserve"> We were not just ignored, but all Russian initi</w:t>
      </w:r>
      <w:r>
        <w:rPr>
          <w:rFonts w:ascii="Times New Roman" w:hAnsi="Times New Roman" w:cs="Times New Roman"/>
          <w:sz w:val="28"/>
          <w:szCs w:val="28"/>
          <w:lang w:val="en-GB"/>
        </w:rPr>
        <w:t>atives were brushed off the table, such as, in particular, the draft Treaty on European Security of 2008 or the draft agreements between Russia and the US and NATO on security guarantees of 2021.</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As a result, all mechanisms of Euro-Atlantic security were c</w:t>
      </w:r>
      <w:r>
        <w:rPr>
          <w:rFonts w:ascii="Times New Roman" w:hAnsi="Times New Roman" w:cs="Times New Roman"/>
          <w:sz w:val="28"/>
          <w:szCs w:val="28"/>
          <w:lang w:val="en-GB"/>
        </w:rPr>
        <w:t>ompletely discredited due to the unwillingness of their participants to take into account the vital interests of our country, to apply the principle of indivisible security towards Russia. Maintaining the existing architecture, deployed in the Euro-Atlanti</w:t>
      </w:r>
      <w:r>
        <w:rPr>
          <w:rFonts w:ascii="Times New Roman" w:hAnsi="Times New Roman" w:cs="Times New Roman"/>
          <w:sz w:val="28"/>
          <w:szCs w:val="28"/>
          <w:lang w:val="en-GB"/>
        </w:rPr>
        <w:t>c region, is not possible anymore – it has collapsed.</w:t>
      </w:r>
    </w:p>
    <w:p w:rsidR="00B35E2B" w:rsidRDefault="00B35E2B">
      <w:pPr>
        <w:snapToGrid w:val="0"/>
        <w:spacing w:after="0" w:line="240" w:lineRule="auto"/>
        <w:jc w:val="both"/>
        <w:rPr>
          <w:rFonts w:ascii="Times New Roman" w:hAnsi="Times New Roman" w:cs="Times New Roman"/>
          <w:sz w:val="28"/>
          <w:szCs w:val="28"/>
          <w:lang w:val="en-GB"/>
        </w:rPr>
      </w:pP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Growing Tension in Eurasia</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Since recently, the North Atlantic alliance has claimed a leading role not only in its traditional zone of responsibility but also throughout the entire </w:t>
      </w:r>
      <w:r>
        <w:rPr>
          <w:rFonts w:ascii="Times New Roman" w:hAnsi="Times New Roman" w:cs="Times New Roman"/>
          <w:sz w:val="28"/>
          <w:szCs w:val="28"/>
          <w:lang w:val="en-GB"/>
        </w:rPr>
        <w:lastRenderedPageBreak/>
        <w:t>Eurasia. As stated in</w:t>
      </w:r>
      <w:r>
        <w:rPr>
          <w:rFonts w:ascii="Times New Roman" w:hAnsi="Times New Roman" w:cs="Times New Roman"/>
          <w:sz w:val="28"/>
          <w:szCs w:val="28"/>
          <w:lang w:val="en-GB"/>
        </w:rPr>
        <w:t xml:space="preserve"> the documents, threats to the alliance emanate from the Asia-Pacific region, therefore NATO intends to assert its military dominance in the east of Eurasia. At the summit in Madrid in 2022, the interconnectedness of security in the Euro-Atlantic and the s</w:t>
      </w:r>
      <w:r>
        <w:rPr>
          <w:rFonts w:ascii="Times New Roman" w:hAnsi="Times New Roman" w:cs="Times New Roman"/>
          <w:sz w:val="28"/>
          <w:szCs w:val="28"/>
          <w:lang w:val="en-GB"/>
        </w:rPr>
        <w:t>o-called Indo-Pacific region</w:t>
      </w:r>
      <w:r>
        <w:rPr>
          <w:rStyle w:val="a7"/>
          <w:rFonts w:ascii="Times New Roman" w:hAnsi="Times New Roman" w:cs="Times New Roman"/>
          <w:sz w:val="28"/>
          <w:szCs w:val="28"/>
          <w:lang w:val="en-GB"/>
        </w:rPr>
        <w:footnoteReference w:id="4"/>
      </w:r>
      <w:r>
        <w:rPr>
          <w:rFonts w:ascii="Times New Roman" w:hAnsi="Times New Roman" w:cs="Times New Roman"/>
          <w:sz w:val="28"/>
          <w:szCs w:val="28"/>
          <w:lang w:val="en-GB"/>
        </w:rPr>
        <w:t xml:space="preserve"> was declared, and under this motto, the alliance is penetrating the Asia-Pacific. The US, under the previous administration, and its satellites were eroding the inclusive mechanisms built up over decades around the Association</w:t>
      </w:r>
      <w:r>
        <w:rPr>
          <w:rFonts w:ascii="Times New Roman" w:hAnsi="Times New Roman" w:cs="Times New Roman"/>
          <w:sz w:val="28"/>
          <w:szCs w:val="28"/>
          <w:lang w:val="en-GB"/>
        </w:rPr>
        <w:t xml:space="preserve"> of Southeast Asian Nations (ASEAN), forged interstate configurations, “troikas” and “quads” of various kinds, under American leadership, pursued a policy of “dual containment” of China and Russia, and exerted pressure on the DPRK.</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Furthermore, NATO seeks </w:t>
      </w:r>
      <w:r>
        <w:rPr>
          <w:rFonts w:ascii="Times New Roman" w:hAnsi="Times New Roman" w:cs="Times New Roman"/>
          <w:sz w:val="28"/>
          <w:szCs w:val="28"/>
          <w:lang w:val="en-GB"/>
        </w:rPr>
        <w:t xml:space="preserve">to create footholds in the South Caucasus. After the 20-year occupation of Afghanistan, the US and its allies today want to wedge themselves into the fragile process of stabilizing the situation in this country, invent pretexts for resuming their military </w:t>
      </w:r>
      <w:r>
        <w:rPr>
          <w:rFonts w:ascii="Times New Roman" w:hAnsi="Times New Roman" w:cs="Times New Roman"/>
          <w:sz w:val="28"/>
          <w:szCs w:val="28"/>
          <w:lang w:val="en-GB"/>
        </w:rPr>
        <w:t>presence in the states of Central Asia, and make attempts to militarize the Arctic.</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situation in the Middle Eastern part of Eurasia is developing even more dramatically. Washington’s unilateral withdrawal from the agreements on the Iranian nuclear prog</w:t>
      </w:r>
      <w:r>
        <w:rPr>
          <w:rFonts w:ascii="Times New Roman" w:hAnsi="Times New Roman" w:cs="Times New Roman"/>
          <w:sz w:val="28"/>
          <w:szCs w:val="28"/>
          <w:lang w:val="en-GB"/>
        </w:rPr>
        <w:t>ram, approved by the UN Security Council, the stubborn desire of Washington to monopolize the process of Arab-Israeli settlement, the amount of destructive steps against Syria resulted in catastrophic consequences, putting this strategically important regi</w:t>
      </w:r>
      <w:r>
        <w:rPr>
          <w:rFonts w:ascii="Times New Roman" w:hAnsi="Times New Roman" w:cs="Times New Roman"/>
          <w:sz w:val="28"/>
          <w:szCs w:val="28"/>
          <w:lang w:val="en-GB"/>
        </w:rPr>
        <w:t>on on the brink of complete destabilization.</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the first half of 2025, the overall situation in international politics is characterized by increased turbulence and </w:t>
      </w:r>
      <w:r>
        <w:rPr>
          <w:rFonts w:ascii="Times New Roman" w:hAnsi="Times New Roman" w:cs="Times New Roman"/>
          <w:iCs/>
          <w:sz w:val="28"/>
          <w:szCs w:val="28"/>
          <w:lang w:val="en-GB"/>
        </w:rPr>
        <w:t>uncertainty of future development</w:t>
      </w:r>
      <w:r>
        <w:rPr>
          <w:rFonts w:ascii="Times New Roman" w:hAnsi="Times New Roman" w:cs="Times New Roman"/>
          <w:sz w:val="28"/>
          <w:szCs w:val="28"/>
          <w:lang w:val="en-GB"/>
        </w:rPr>
        <w:t xml:space="preserve">. Actions of the new US administration on the world stage </w:t>
      </w:r>
      <w:r>
        <w:rPr>
          <w:rFonts w:ascii="Times New Roman" w:hAnsi="Times New Roman" w:cs="Times New Roman"/>
          <w:sz w:val="28"/>
          <w:szCs w:val="28"/>
          <w:lang w:val="en-GB"/>
        </w:rPr>
        <w:t xml:space="preserve">are significantly changing the familiar picture: there is growing tension among Western nations </w:t>
      </w:r>
      <w:r>
        <w:rPr>
          <w:rFonts w:ascii="Times New Roman" w:hAnsi="Times New Roman" w:cs="Times New Roman"/>
          <w:sz w:val="28"/>
          <w:szCs w:val="28"/>
          <w:lang w:val="en-GB"/>
        </w:rPr>
        <w:lastRenderedPageBreak/>
        <w:t>and a reconfiguration of forces and interests in the Euro-Atlantic. At the same time, the US demonstrates a focus on normalizing Russia-American relations. Neve</w:t>
      </w:r>
      <w:r>
        <w:rPr>
          <w:rFonts w:ascii="Times New Roman" w:hAnsi="Times New Roman" w:cs="Times New Roman"/>
          <w:sz w:val="28"/>
          <w:szCs w:val="28"/>
          <w:lang w:val="en-GB"/>
        </w:rPr>
        <w:t>rtheless, the confrontation along the West-Russia line remains one of the main factors determining the dynamics of the international situation. The hybrid war against our country does not stop. There are no serious reasons to talk about a reversal of the t</w:t>
      </w:r>
      <w:r>
        <w:rPr>
          <w:rFonts w:ascii="Times New Roman" w:hAnsi="Times New Roman" w:cs="Times New Roman"/>
          <w:sz w:val="28"/>
          <w:szCs w:val="28"/>
          <w:lang w:val="en-GB"/>
        </w:rPr>
        <w:t>rend towards the degradation of the political and military situation, caused by the EU and NATO steps aimed at undermining the national interests of the leading Eurasian powers.</w:t>
      </w:r>
    </w:p>
    <w:p w:rsidR="00B35E2B" w:rsidRDefault="00B35E2B">
      <w:pPr>
        <w:snapToGrid w:val="0"/>
        <w:spacing w:after="0" w:line="240" w:lineRule="auto"/>
        <w:jc w:val="both"/>
        <w:rPr>
          <w:rFonts w:ascii="Times New Roman" w:hAnsi="Times New Roman" w:cs="Times New Roman"/>
          <w:sz w:val="28"/>
          <w:szCs w:val="28"/>
          <w:lang w:val="en-GB"/>
        </w:rPr>
      </w:pP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Constructive Alternative</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In the emerging multipolarity era, resolving securit</w:t>
      </w:r>
      <w:r>
        <w:rPr>
          <w:rFonts w:ascii="Times New Roman" w:hAnsi="Times New Roman" w:cs="Times New Roman"/>
          <w:sz w:val="28"/>
          <w:szCs w:val="28"/>
          <w:lang w:val="en-GB"/>
        </w:rPr>
        <w:t>y issues in the Eurasian space is of decisive importance for mitigating external threats to Russia and for maintaining global stability. The Russian initiative to establish an architecture of indivisible Eurasian security corresponds to the logic of the re</w:t>
      </w:r>
      <w:r>
        <w:rPr>
          <w:rFonts w:ascii="Times New Roman" w:hAnsi="Times New Roman" w:cs="Times New Roman"/>
          <w:sz w:val="28"/>
          <w:szCs w:val="28"/>
          <w:lang w:val="en-GB"/>
        </w:rPr>
        <w:t>gionalization of international relations, serves the tasks of building a world order based on polycentric principles, and responds to the entire array of security challenges and threats along the perimeter and on the territory of the continent.</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point i</w:t>
      </w:r>
      <w:r>
        <w:rPr>
          <w:rFonts w:ascii="Times New Roman" w:hAnsi="Times New Roman" w:cs="Times New Roman"/>
          <w:sz w:val="28"/>
          <w:szCs w:val="28"/>
          <w:lang w:val="en-GB"/>
        </w:rPr>
        <w:t>s also that the risks of conversion of hotbeds of tension into a large-scale conflict are increasing and question further progressive further progressive development of all of Eurasia. It is precisely in Eurasia where today a substantial share of global ec</w:t>
      </w:r>
      <w:r>
        <w:rPr>
          <w:rFonts w:ascii="Times New Roman" w:hAnsi="Times New Roman" w:cs="Times New Roman"/>
          <w:sz w:val="28"/>
          <w:szCs w:val="28"/>
          <w:lang w:val="en-GB"/>
        </w:rPr>
        <w:t>onomic growth is ensured, and independent non-Western centers of the multipolar world are strengthening their positions. Eurasian states have all they need to take advantage of the benefits of cohabitation in the interests of effectively addressing the tas</w:t>
      </w:r>
      <w:r>
        <w:rPr>
          <w:rFonts w:ascii="Times New Roman" w:hAnsi="Times New Roman" w:cs="Times New Roman"/>
          <w:sz w:val="28"/>
          <w:szCs w:val="28"/>
          <w:lang w:val="en-GB"/>
        </w:rPr>
        <w:t>ks before them in various fields and unlocking the potential of multilateral projects with their participation. A</w:t>
      </w:r>
      <w:r>
        <w:rPr>
          <w:rFonts w:ascii="Times New Roman" w:hAnsi="Times New Roman" w:cs="Times New Roman"/>
          <w:iCs/>
          <w:sz w:val="28"/>
          <w:szCs w:val="28"/>
          <w:lang w:val="en-GB"/>
        </w:rPr>
        <w:t xml:space="preserve"> stable architecture of equal and indivisible security</w:t>
      </w:r>
      <w:r>
        <w:rPr>
          <w:rFonts w:ascii="Times New Roman" w:hAnsi="Times New Roman" w:cs="Times New Roman"/>
          <w:sz w:val="28"/>
          <w:szCs w:val="28"/>
          <w:lang w:val="en-GB"/>
        </w:rPr>
        <w:t xml:space="preserve"> should be the support and guarantee of such cooperation. It will reliably protect the co</w:t>
      </w:r>
      <w:r>
        <w:rPr>
          <w:rFonts w:ascii="Times New Roman" w:hAnsi="Times New Roman" w:cs="Times New Roman"/>
          <w:sz w:val="28"/>
          <w:szCs w:val="28"/>
          <w:lang w:val="en-GB"/>
        </w:rPr>
        <w:t>untries involved from external threats, including military ones.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There is no all-inclusive multilateral organization in Eurasia which is the largest and the richest continent. However, a whole range of subregional structures operate on Eurasian soil. They </w:t>
      </w:r>
      <w:r>
        <w:rPr>
          <w:rFonts w:ascii="Times New Roman" w:hAnsi="Times New Roman" w:cs="Times New Roman"/>
          <w:sz w:val="28"/>
          <w:szCs w:val="28"/>
          <w:lang w:val="en-GB"/>
        </w:rPr>
        <w:t>play a special role in strengthening security and provide the necessary opportunities for work aimed at aligning the interests of participating states. These include, in particular, the Union State of Belarus and Russia, the Collective Security Treaty Orga</w:t>
      </w:r>
      <w:r>
        <w:rPr>
          <w:rFonts w:ascii="Times New Roman" w:hAnsi="Times New Roman" w:cs="Times New Roman"/>
          <w:sz w:val="28"/>
          <w:szCs w:val="28"/>
          <w:lang w:val="en-GB"/>
        </w:rPr>
        <w:t>nization (CSTO), the Commonwealth of Independent States (CIS), the Shanghai Cooperation Organisation (SCO), ASEAN, the Gulf Cooperation Council (GCC), the Conference on Interaction and Confidence Building Measures in Asia (CICA).</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All Eurasian integration s</w:t>
      </w:r>
      <w:r>
        <w:rPr>
          <w:rFonts w:ascii="Times New Roman" w:hAnsi="Times New Roman" w:cs="Times New Roman"/>
          <w:sz w:val="28"/>
          <w:szCs w:val="28"/>
          <w:lang w:val="en-GB"/>
        </w:rPr>
        <w:t>tructures could potentially combine their efforts and create form their own system of division of labor to save resources and harmonize economic plans and become part of a complex architecture with strong horizontal connections. Impetus to work in this dir</w:t>
      </w:r>
      <w:r>
        <w:rPr>
          <w:rFonts w:ascii="Times New Roman" w:hAnsi="Times New Roman" w:cs="Times New Roman"/>
          <w:sz w:val="28"/>
          <w:szCs w:val="28"/>
          <w:lang w:val="en-GB"/>
        </w:rPr>
        <w:t>ection was given by the idea put forward by President Vladimir Putin in December 2015 of a Greater Eurasian Partnership as the widest possible contour for strengthening and achieving liberalization of trade and investment contacts, carrying out cross-borde</w:t>
      </w:r>
      <w:r>
        <w:rPr>
          <w:rFonts w:ascii="Times New Roman" w:hAnsi="Times New Roman" w:cs="Times New Roman"/>
          <w:sz w:val="28"/>
          <w:szCs w:val="28"/>
          <w:lang w:val="en-GB"/>
        </w:rPr>
        <w:t xml:space="preserve">r infrastructure projects, improving the transport and logistics network, and harmonizing integration processes. In turn, this lays a solid material foundation for building an architecture of equal and indivisible Eurasian security. Thus, one of the tasks </w:t>
      </w:r>
      <w:r>
        <w:rPr>
          <w:rFonts w:ascii="Times New Roman" w:hAnsi="Times New Roman" w:cs="Times New Roman"/>
          <w:sz w:val="28"/>
          <w:szCs w:val="28"/>
          <w:lang w:val="en-GB"/>
        </w:rPr>
        <w:t>set by the head of state is to significantly intensify the dialogue process between the multilateral organizations operating in Eurasia, which is already being implemented.</w:t>
      </w:r>
    </w:p>
    <w:p w:rsidR="00B35E2B" w:rsidRDefault="00B35E2B">
      <w:pPr>
        <w:snapToGrid w:val="0"/>
        <w:spacing w:after="0" w:line="240" w:lineRule="auto"/>
        <w:jc w:val="both"/>
        <w:rPr>
          <w:rFonts w:ascii="Times New Roman" w:hAnsi="Times New Roman" w:cs="Times New Roman"/>
          <w:sz w:val="28"/>
          <w:szCs w:val="28"/>
          <w:lang w:val="en-GB"/>
        </w:rPr>
      </w:pP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Goals and Participants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Among the goals of the initiative, the key ones are the set</w:t>
      </w:r>
      <w:r>
        <w:rPr>
          <w:rFonts w:ascii="Times New Roman" w:hAnsi="Times New Roman" w:cs="Times New Roman"/>
          <w:sz w:val="28"/>
          <w:szCs w:val="28"/>
          <w:lang w:val="en-GB"/>
        </w:rPr>
        <w:t xml:space="preserve">tlement of regional conflicts and their prevention in the future, the development of a system of bilateral and multilateral security guarantees, ensuring comprehensive protection of national and regional security from the destructive influence of external </w:t>
      </w:r>
      <w:r>
        <w:rPr>
          <w:rFonts w:ascii="Times New Roman" w:hAnsi="Times New Roman" w:cs="Times New Roman"/>
          <w:sz w:val="28"/>
          <w:szCs w:val="28"/>
          <w:lang w:val="en-GB"/>
        </w:rPr>
        <w:t>and internal challenges and threats.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This endeavor is based on the understanding of the need for states and multilateral structures of Eurasia to assume primary responsibility for their own security in accordance with the principle ‘Eurasian solutions to </w:t>
      </w:r>
      <w:r>
        <w:rPr>
          <w:rFonts w:ascii="Times New Roman" w:hAnsi="Times New Roman" w:cs="Times New Roman"/>
          <w:sz w:val="28"/>
          <w:szCs w:val="28"/>
          <w:lang w:val="en-GB"/>
        </w:rPr>
        <w:t xml:space="preserve">Eurasian problems’ without interference from outside. Extra-regional actors that would like to do so can provide assistance at the request of the capitals in need, supporting approaches that are agreed upon by Eurasian countries. It is precisely this line </w:t>
      </w:r>
      <w:r>
        <w:rPr>
          <w:rFonts w:ascii="Times New Roman" w:hAnsi="Times New Roman" w:cs="Times New Roman"/>
          <w:sz w:val="28"/>
          <w:szCs w:val="28"/>
          <w:lang w:val="en-GB"/>
        </w:rPr>
        <w:t>that we adhere to when settling contentious issues related to the South Caucasus, the Middle East, South Asia, Afghanistan, and the Korean Peninsula.</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This, of course, should presuppose the gradual curtailment of the military presence of external players on</w:t>
      </w:r>
      <w:r>
        <w:rPr>
          <w:rFonts w:ascii="Times New Roman" w:hAnsi="Times New Roman" w:cs="Times New Roman"/>
          <w:sz w:val="28"/>
          <w:szCs w:val="28"/>
          <w:lang w:val="en-GB"/>
        </w:rPr>
        <w:t xml:space="preserve"> the continent. The negative experience of armed interventions in affairs of Vietnam, Yugoslavia, Iraq, Afghanistan, Libya, Syria, and Yemen must be taken into account when building the security architecture in Eurasia. As Vladimir Putin noted, in the curr</w:t>
      </w:r>
      <w:r>
        <w:rPr>
          <w:rFonts w:ascii="Times New Roman" w:hAnsi="Times New Roman" w:cs="Times New Roman"/>
          <w:sz w:val="28"/>
          <w:szCs w:val="28"/>
          <w:lang w:val="en-GB"/>
        </w:rPr>
        <w:t>ent situation the statement like this may seem unrealistic, but if we create a reliable security system in the future, then there will simply be no need for the presence of extra-regional military contingents.</w:t>
      </w:r>
      <w:r>
        <w:rPr>
          <w:rStyle w:val="a7"/>
          <w:rFonts w:ascii="Times New Roman" w:hAnsi="Times New Roman" w:cs="Times New Roman"/>
          <w:sz w:val="28"/>
          <w:szCs w:val="28"/>
          <w:lang w:val="en-GB"/>
        </w:rPr>
        <w:footnoteReference w:id="5"/>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It is worth recalling the historical experien</w:t>
      </w:r>
      <w:r>
        <w:rPr>
          <w:rFonts w:ascii="Times New Roman" w:hAnsi="Times New Roman" w:cs="Times New Roman"/>
          <w:sz w:val="28"/>
          <w:szCs w:val="28"/>
          <w:lang w:val="en-GB"/>
        </w:rPr>
        <w:t>ce of convening the Conference on Security and Cooperation in Europe. This topic was touched upon by Andrey A. Gromyko back in April 1966 during his meetings with Italian leaders in Rome, who supported the Soviet minister’s proposal, but with an amendment </w:t>
      </w:r>
      <w:r>
        <w:rPr>
          <w:rFonts w:ascii="Times New Roman" w:hAnsi="Times New Roman" w:cs="Times New Roman"/>
          <w:sz w:val="28"/>
          <w:szCs w:val="28"/>
          <w:lang w:val="en-GB"/>
        </w:rPr>
        <w:t>– to add the words “and cooperation” to the phrase “conference on security in Europe.” In its finished form, this idea was voiced in March 1969 at a meeting of the leaders of the Warsaw Pact countries held in Budapest. In April 1969 Moscow’s initiative was</w:t>
      </w:r>
      <w:r>
        <w:rPr>
          <w:rFonts w:ascii="Times New Roman" w:hAnsi="Times New Roman" w:cs="Times New Roman"/>
          <w:sz w:val="28"/>
          <w:szCs w:val="28"/>
          <w:lang w:val="en-GB"/>
        </w:rPr>
        <w:t xml:space="preserve"> discussed at the NATO Council in Washington and was approved in general. Finland acted as an intermediary between the capitalist and socialist states. In May 1969, President Urho Kekkonen sent notes to all European capitals urging them to join the process</w:t>
      </w:r>
      <w:r>
        <w:rPr>
          <w:rFonts w:ascii="Times New Roman" w:hAnsi="Times New Roman" w:cs="Times New Roman"/>
          <w:sz w:val="28"/>
          <w:szCs w:val="28"/>
          <w:lang w:val="en-GB"/>
        </w:rPr>
        <w:t xml:space="preserve"> of </w:t>
      </w:r>
      <w:r>
        <w:rPr>
          <w:rFonts w:ascii="Times New Roman" w:hAnsi="Times New Roman" w:cs="Times New Roman"/>
          <w:sz w:val="28"/>
          <w:szCs w:val="28"/>
          <w:lang w:val="en-GB"/>
        </w:rPr>
        <w:lastRenderedPageBreak/>
        <w:t xml:space="preserve">developing a unified system of European security. The socialist countries agreed with the idea unconditionally. As a condition for their participation in the negotiations, the capitalist countries put forward the demand to involve the US and Canada in </w:t>
      </w:r>
      <w:r>
        <w:rPr>
          <w:rFonts w:ascii="Times New Roman" w:hAnsi="Times New Roman" w:cs="Times New Roman"/>
          <w:sz w:val="28"/>
          <w:szCs w:val="28"/>
          <w:lang w:val="en-GB"/>
        </w:rPr>
        <w:t>the process, which was met.</w:t>
      </w:r>
      <w:r>
        <w:rPr>
          <w:rStyle w:val="a7"/>
          <w:rFonts w:ascii="Times New Roman" w:hAnsi="Times New Roman" w:cs="Times New Roman"/>
          <w:sz w:val="28"/>
          <w:szCs w:val="28"/>
          <w:lang w:val="en-GB"/>
        </w:rPr>
        <w:footnoteReference w:id="6"/>
      </w:r>
      <w:r>
        <w:rPr>
          <w:rFonts w:ascii="Times New Roman" w:hAnsi="Times New Roman" w:cs="Times New Roman"/>
          <w:sz w:val="28"/>
          <w:szCs w:val="28"/>
          <w:lang w:val="en-GB"/>
        </w:rPr>
        <w:t xml:space="preserve"> However, what was achieved in past when a bipolar world existed looks like an anachronism at the current stage when multipolarity is taking shape.</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Russia is not pushing an idea of creating an organization or political and milit</w:t>
      </w:r>
      <w:r>
        <w:rPr>
          <w:rFonts w:ascii="Times New Roman" w:hAnsi="Times New Roman" w:cs="Times New Roman"/>
          <w:sz w:val="28"/>
          <w:szCs w:val="28"/>
          <w:lang w:val="en-GB"/>
        </w:rPr>
        <w:t xml:space="preserve">ary association. In the heterogeneous space of Eurasia, the architecture we are envisaging can only be integral – </w:t>
      </w:r>
      <w:r>
        <w:rPr>
          <w:rFonts w:ascii="Times New Roman" w:hAnsi="Times New Roman" w:cs="Times New Roman"/>
          <w:iCs/>
          <w:sz w:val="28"/>
          <w:szCs w:val="28"/>
          <w:lang w:val="en-GB"/>
        </w:rPr>
        <w:t>modular and intertwining simultaneously</w:t>
      </w:r>
      <w:r>
        <w:rPr>
          <w:rFonts w:ascii="Times New Roman" w:hAnsi="Times New Roman" w:cs="Times New Roman"/>
          <w:sz w:val="28"/>
          <w:szCs w:val="28"/>
          <w:lang w:val="en-GB"/>
        </w:rPr>
        <w:t>. It presupposes a multiplicity of formats, agreements, and other models of cooperation between interes</w:t>
      </w:r>
      <w:r>
        <w:rPr>
          <w:rFonts w:ascii="Times New Roman" w:hAnsi="Times New Roman" w:cs="Times New Roman"/>
          <w:sz w:val="28"/>
          <w:szCs w:val="28"/>
          <w:lang w:val="en-GB"/>
        </w:rPr>
        <w:t>ted parties in the security sphere.</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Individual Eurasian states will themselves determine the specific areas of mutually beneficial partnership and reach “cross-cutting” agreements among themselves – bilateral or multilateral, create mechanisms and institut</w:t>
      </w:r>
      <w:r>
        <w:rPr>
          <w:rFonts w:ascii="Times New Roman" w:hAnsi="Times New Roman" w:cs="Times New Roman"/>
          <w:sz w:val="28"/>
          <w:szCs w:val="28"/>
          <w:lang w:val="en-GB"/>
        </w:rPr>
        <w:t>ions to ensure common interests in the field of security. In other words, Russia proposes the prospect of developing a network, rather than a hierarchical system, without predetermining what it will come out in the end. Will this involve, for example, a co</w:t>
      </w:r>
      <w:r>
        <w:rPr>
          <w:rFonts w:ascii="Times New Roman" w:hAnsi="Times New Roman" w:cs="Times New Roman"/>
          <w:sz w:val="28"/>
          <w:szCs w:val="28"/>
          <w:lang w:val="en-GB"/>
        </w:rPr>
        <w:t>ntinent-wide umbrella structure, or periodically convened meetings of high-level representatives, or a complex configuration involving states and their associations.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As Vladimir V. Putin said, the states and regional structures of Eurasia themselves must b</w:t>
      </w:r>
      <w:r>
        <w:rPr>
          <w:rFonts w:ascii="Times New Roman" w:hAnsi="Times New Roman" w:cs="Times New Roman"/>
          <w:sz w:val="28"/>
          <w:szCs w:val="28"/>
          <w:lang w:val="en-GB"/>
        </w:rPr>
        <w:t>uild a complex of working institutions, mechanisms, agreements that would genuinely serve common goals of achieving of stability and development. This envisages a broad discussion on a new system of bilateral and multilateral collective security guarantees</w:t>
      </w:r>
      <w:r>
        <w:rPr>
          <w:rFonts w:ascii="Times New Roman" w:hAnsi="Times New Roman" w:cs="Times New Roman"/>
          <w:sz w:val="28"/>
          <w:szCs w:val="28"/>
          <w:lang w:val="en-GB"/>
        </w:rPr>
        <w:t>.</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The architecture of Eurasian security proposed by our country can only be inclusive. We are not talking just about some kind of ‘smaller Eurasia’ that would comprise Russia and its neighbors. All states located on the continent can join the dialogue. We </w:t>
      </w:r>
      <w:r>
        <w:rPr>
          <w:rFonts w:ascii="Times New Roman" w:hAnsi="Times New Roman" w:cs="Times New Roman"/>
          <w:sz w:val="28"/>
          <w:szCs w:val="28"/>
          <w:lang w:val="en-GB"/>
        </w:rPr>
        <w:t xml:space="preserve">are ready for interaction with European countries as well. However, joint work is possible only with those of them who have renounced a hostile course towards other Eurasian states, and intend to follow the principle of indivisible security, following the </w:t>
      </w:r>
      <w:r>
        <w:rPr>
          <w:rFonts w:ascii="Times New Roman" w:hAnsi="Times New Roman" w:cs="Times New Roman"/>
          <w:sz w:val="28"/>
          <w:szCs w:val="28"/>
          <w:lang w:val="en-GB"/>
        </w:rPr>
        <w:t>path of pragmatic, mutually respectful cooperation, which implies finding the balance of interests on all issues. Moreover, the discussion should be about the security of all of Eurasia: processes occurring in different parts of the continent are intertwin</w:t>
      </w:r>
      <w:r>
        <w:rPr>
          <w:rFonts w:ascii="Times New Roman" w:hAnsi="Times New Roman" w:cs="Times New Roman"/>
          <w:sz w:val="28"/>
          <w:szCs w:val="28"/>
          <w:lang w:val="en-GB"/>
        </w:rPr>
        <w:t>ed and interconnected, it is no longer possible to consider them in isolation, to divide security in Europe from security in one or another subregion of Asia.</w:t>
      </w:r>
    </w:p>
    <w:p w:rsidR="00B35E2B" w:rsidRDefault="00B35E2B">
      <w:pPr>
        <w:snapToGrid w:val="0"/>
        <w:spacing w:after="0" w:line="240" w:lineRule="auto"/>
        <w:jc w:val="both"/>
        <w:rPr>
          <w:rFonts w:ascii="Times New Roman" w:hAnsi="Times New Roman" w:cs="Times New Roman"/>
          <w:sz w:val="28"/>
          <w:szCs w:val="28"/>
          <w:lang w:val="en-GB"/>
        </w:rPr>
      </w:pP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And what’s in practice?</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initiative put forward by the President of Russia is relevant and is</w:t>
      </w:r>
      <w:r>
        <w:rPr>
          <w:rFonts w:ascii="Times New Roman" w:hAnsi="Times New Roman" w:cs="Times New Roman"/>
          <w:sz w:val="28"/>
          <w:szCs w:val="28"/>
          <w:lang w:val="en-GB"/>
        </w:rPr>
        <w:t xml:space="preserve"> already being implemented. It finds its embodiment in practical actions based on the coordination of common approaches and in accordance with the needs and available national potentials of the parties involved.</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In particular, at the meeting of the CIS Cou</w:t>
      </w:r>
      <w:r>
        <w:rPr>
          <w:rFonts w:ascii="Times New Roman" w:hAnsi="Times New Roman" w:cs="Times New Roman"/>
          <w:sz w:val="28"/>
          <w:szCs w:val="28"/>
          <w:lang w:val="en-GB"/>
        </w:rPr>
        <w:t>ncil of Foreign Ministers in October 2024, a Statement on the principles of cooperation in ensuring security in Eurasia was adopted. In addition to Russia, Belarus, Kazakhstan, Kyrgyzstan, Tajikistan, and Uzbekistan joined the document. Earlier, in Novembe</w:t>
      </w:r>
      <w:r>
        <w:rPr>
          <w:rFonts w:ascii="Times New Roman" w:hAnsi="Times New Roman" w:cs="Times New Roman"/>
          <w:sz w:val="28"/>
          <w:szCs w:val="28"/>
          <w:lang w:val="en-GB"/>
        </w:rPr>
        <w:t>r 2023, in the CSTO format, the foreign ministers approved a Statement on common approaches to ensuring the security of the Eurasian space. These organizations are expanding discussions on all issues related to building a new architecture of continental se</w:t>
      </w:r>
      <w:r>
        <w:rPr>
          <w:rFonts w:ascii="Times New Roman" w:hAnsi="Times New Roman" w:cs="Times New Roman"/>
          <w:sz w:val="28"/>
          <w:szCs w:val="28"/>
          <w:lang w:val="en-GB"/>
        </w:rPr>
        <w:t xml:space="preserve">curity based on the principles of its indivisibility. </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Astana Declaration of the Council of Heads of State – SCO members, adopted in July 2024, points to the need to enhance its role in creating conditions for strengthening universal peace, security an</w:t>
      </w:r>
      <w:r>
        <w:rPr>
          <w:rFonts w:ascii="Times New Roman" w:hAnsi="Times New Roman" w:cs="Times New Roman"/>
          <w:sz w:val="28"/>
          <w:szCs w:val="28"/>
          <w:lang w:val="en-GB"/>
        </w:rPr>
        <w:t xml:space="preserve">d stability, recognizes </w:t>
      </w:r>
      <w:r>
        <w:rPr>
          <w:rFonts w:ascii="Times New Roman" w:hAnsi="Times New Roman" w:cs="Times New Roman"/>
          <w:sz w:val="28"/>
          <w:szCs w:val="28"/>
          <w:lang w:val="en-GB"/>
        </w:rPr>
        <w:lastRenderedPageBreak/>
        <w:t>the need to improve SCO mechanisms for countering challenges and threats to security, and emphasizes that corresponding cooperation “can serve as a basis for shaping an architecture of equal and indivisible security in Eurasia.”</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iCs/>
          <w:sz w:val="28"/>
          <w:szCs w:val="28"/>
          <w:lang w:val="en-GB"/>
        </w:rPr>
        <w:t>New</w:t>
      </w:r>
      <w:r>
        <w:rPr>
          <w:rFonts w:ascii="Times New Roman" w:hAnsi="Times New Roman" w:cs="Times New Roman"/>
          <w:iCs/>
          <w:sz w:val="28"/>
          <w:szCs w:val="28"/>
          <w:lang w:val="en-GB"/>
        </w:rPr>
        <w:t xml:space="preserve"> bilateral agreements</w:t>
      </w:r>
      <w:r>
        <w:rPr>
          <w:rFonts w:ascii="Times New Roman" w:hAnsi="Times New Roman" w:cs="Times New Roman"/>
          <w:sz w:val="28"/>
          <w:szCs w:val="28"/>
          <w:lang w:val="en-GB"/>
        </w:rPr>
        <w:t xml:space="preserve"> are emerging in the logic and spirit of the Russian initiative in the sphere under consideration. In June 2024, the Russia-DPRK Treaty on Comprehensive Strategic Partnership was signed, which is up to play an important role in stabili</w:t>
      </w:r>
      <w:r>
        <w:rPr>
          <w:rFonts w:ascii="Times New Roman" w:hAnsi="Times New Roman" w:cs="Times New Roman"/>
          <w:sz w:val="28"/>
          <w:szCs w:val="28"/>
          <w:lang w:val="en-GB"/>
        </w:rPr>
        <w:t>zing the situation in Northeast Asia (entered into force in December 2024). With Belarus, an Treaty on security guarantees was concluded in December 2024 (entered into force in March 2025), and the Security Concept of the Union State was adopted. In the Ru</w:t>
      </w:r>
      <w:r>
        <w:rPr>
          <w:rFonts w:ascii="Times New Roman" w:hAnsi="Times New Roman" w:cs="Times New Roman"/>
          <w:sz w:val="28"/>
          <w:szCs w:val="28"/>
          <w:lang w:val="en-GB"/>
        </w:rPr>
        <w:t>ssian-Iranian Treaty on Comprehensive Strategic Partnership, signed in January 2025, the aspiration of the parties for closer interaction in the interests of peace and security is solidified.</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Russia-China relations of strategic cooperation and comprehensiv</w:t>
      </w:r>
      <w:r>
        <w:rPr>
          <w:rFonts w:ascii="Times New Roman" w:hAnsi="Times New Roman" w:cs="Times New Roman"/>
          <w:sz w:val="28"/>
          <w:szCs w:val="28"/>
          <w:lang w:val="en-GB"/>
        </w:rPr>
        <w:t>e partnership are of paramount importance for strengthening stability in Eurasia. In the joint statement of the leaders of the two powers following their meeting in Beijing on May 16, 2024, it was noted that the current geopolitical realities “highlight th</w:t>
      </w:r>
      <w:r>
        <w:rPr>
          <w:rFonts w:ascii="Times New Roman" w:hAnsi="Times New Roman" w:cs="Times New Roman"/>
          <w:sz w:val="28"/>
          <w:szCs w:val="28"/>
          <w:lang w:val="en-GB"/>
        </w:rPr>
        <w:t>e demand for shaping a stable security system in the Eurasian space, fully corresponding to the principle of equal and indivisible security”.</w:t>
      </w:r>
      <w:r>
        <w:rPr>
          <w:rStyle w:val="a7"/>
          <w:rFonts w:ascii="Times New Roman" w:hAnsi="Times New Roman" w:cs="Times New Roman"/>
          <w:sz w:val="28"/>
          <w:szCs w:val="28"/>
          <w:lang w:val="en-GB"/>
        </w:rPr>
        <w:footnoteReference w:id="7"/>
      </w:r>
      <w:r>
        <w:rPr>
          <w:rFonts w:ascii="Times New Roman" w:hAnsi="Times New Roman" w:cs="Times New Roman"/>
          <w:sz w:val="28"/>
          <w:szCs w:val="28"/>
          <w:lang w:val="en-GB"/>
        </w:rPr>
        <w:t xml:space="preserve"> An intensive bilateral dialogue is underway on this topic. Conceptually, the Russian proposal complements the Chi</w:t>
      </w:r>
      <w:r>
        <w:rPr>
          <w:rFonts w:ascii="Times New Roman" w:hAnsi="Times New Roman" w:cs="Times New Roman"/>
          <w:sz w:val="28"/>
          <w:szCs w:val="28"/>
          <w:lang w:val="en-GB"/>
        </w:rPr>
        <w:t>nese initiative in the sphere of global security and aligns with its basic principles.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growing awareness of the responsibility of regional players for settling disputes in their parts of Eurasia is manifested in the activities of such structures as the</w:t>
      </w:r>
      <w:r>
        <w:rPr>
          <w:rFonts w:ascii="Times New Roman" w:hAnsi="Times New Roman" w:cs="Times New Roman"/>
          <w:sz w:val="28"/>
          <w:szCs w:val="28"/>
          <w:lang w:val="en-GB"/>
        </w:rPr>
        <w:t xml:space="preserve"> “3+3” Consultative Regional Platform for the South Caucasus, the Moscow format of consultations on Afghanistan, the expanded “troika” on </w:t>
      </w:r>
      <w:r>
        <w:rPr>
          <w:rFonts w:ascii="Times New Roman" w:hAnsi="Times New Roman" w:cs="Times New Roman"/>
          <w:sz w:val="28"/>
          <w:szCs w:val="28"/>
          <w:lang w:val="en-GB"/>
        </w:rPr>
        <w:lastRenderedPageBreak/>
        <w:t>peaceful settlement in Afghanistan, as well as the mechanism of countries – neighbors of this country. An important ro</w:t>
      </w:r>
      <w:r>
        <w:rPr>
          <w:rFonts w:ascii="Times New Roman" w:hAnsi="Times New Roman" w:cs="Times New Roman"/>
          <w:sz w:val="28"/>
          <w:szCs w:val="28"/>
          <w:lang w:val="en-GB"/>
        </w:rPr>
        <w:t>le in building a stable system of peaceful coexistence and resolving security problems is played by mechanisms created within the ASEAN framework, Russia also participates in their work. There are other examples.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Since 2023, Minsk has hosted the High-Level</w:t>
      </w:r>
      <w:r>
        <w:rPr>
          <w:rFonts w:ascii="Times New Roman" w:hAnsi="Times New Roman" w:cs="Times New Roman"/>
          <w:sz w:val="28"/>
          <w:szCs w:val="28"/>
          <w:lang w:val="en-GB"/>
        </w:rPr>
        <w:t xml:space="preserve"> International Conference on Eurasian Security; two such events have already taken place. The Minsk Conference is becoming an important platform for broad dialogue on issues of shaping an indivisible security space in Eurasia with the participation of offi</w:t>
      </w:r>
      <w:r>
        <w:rPr>
          <w:rFonts w:ascii="Times New Roman" w:hAnsi="Times New Roman" w:cs="Times New Roman"/>
          <w:sz w:val="28"/>
          <w:szCs w:val="28"/>
          <w:lang w:val="en-GB"/>
        </w:rPr>
        <w:t>cials and representatives of the expert community. Our country supports the intention of our Belarusian colleagues to hold this forum annually.</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As for the crisis on Russia’s western borders, which has entered a hot phase, we are dealing with it in an emerg</w:t>
      </w:r>
      <w:r>
        <w:rPr>
          <w:rFonts w:ascii="Times New Roman" w:hAnsi="Times New Roman" w:cs="Times New Roman"/>
          <w:sz w:val="28"/>
          <w:szCs w:val="28"/>
          <w:lang w:val="en-GB"/>
        </w:rPr>
        <w:t>ency response mode by using military and military-technical means. The goals of the special military operation will be achieved. To eliminate threats to our country emanating from the west in a reliable manner, it will be necessary to think through the iss</w:t>
      </w:r>
      <w:r>
        <w:rPr>
          <w:rFonts w:ascii="Times New Roman" w:hAnsi="Times New Roman" w:cs="Times New Roman"/>
          <w:sz w:val="28"/>
          <w:szCs w:val="28"/>
          <w:lang w:val="en-GB"/>
        </w:rPr>
        <w:t xml:space="preserve">ue of new models of interaction in the field of security in this geographical direction (after stabilization of the situation) and their integration into the common Eurasian architecture. There is a vast field for creative development of ideas on security </w:t>
      </w:r>
      <w:r>
        <w:rPr>
          <w:rFonts w:ascii="Times New Roman" w:hAnsi="Times New Roman" w:cs="Times New Roman"/>
          <w:sz w:val="28"/>
          <w:szCs w:val="28"/>
          <w:lang w:val="en-GB"/>
        </w:rPr>
        <w:t>guarantees. Historical examples here include various bilateral and multilateral agreements of both political and military nature – from non-aggression pacts to agreed confidence-building measures and security guarantees.</w:t>
      </w:r>
    </w:p>
    <w:p w:rsidR="00B35E2B" w:rsidRDefault="00B35E2B">
      <w:pPr>
        <w:snapToGrid w:val="0"/>
        <w:spacing w:after="0" w:line="240" w:lineRule="auto"/>
        <w:jc w:val="both"/>
        <w:rPr>
          <w:rFonts w:ascii="Times New Roman" w:hAnsi="Times New Roman" w:cs="Times New Roman"/>
          <w:sz w:val="28"/>
          <w:szCs w:val="28"/>
          <w:lang w:val="en-GB"/>
        </w:rPr>
      </w:pPr>
    </w:p>
    <w:p w:rsidR="00B35E2B" w:rsidRDefault="00D2260E">
      <w:pPr>
        <w:keepNext/>
        <w:snapToGrid w:val="0"/>
        <w:spacing w:after="0" w:line="360" w:lineRule="auto"/>
        <w:ind w:firstLine="706"/>
        <w:jc w:val="both"/>
        <w:rPr>
          <w:rFonts w:ascii="Times New Roman" w:hAnsi="Times New Roman" w:cs="Times New Roman"/>
          <w:sz w:val="28"/>
          <w:szCs w:val="28"/>
          <w:lang w:val="en-GB"/>
        </w:rPr>
      </w:pPr>
      <w:r>
        <w:rPr>
          <w:rFonts w:ascii="Times New Roman" w:hAnsi="Times New Roman" w:cs="Times New Roman"/>
          <w:b/>
          <w:bCs/>
          <w:sz w:val="28"/>
          <w:szCs w:val="28"/>
          <w:lang w:val="en-GB"/>
        </w:rPr>
        <w:t>On the Eurasian Charter</w:t>
      </w:r>
    </w:p>
    <w:p w:rsidR="00B35E2B" w:rsidRDefault="00D2260E">
      <w:pPr>
        <w:snapToGrid w:val="0"/>
        <w:spacing w:after="0" w:line="360" w:lineRule="auto"/>
        <w:ind w:firstLine="709"/>
        <w:jc w:val="both"/>
      </w:pPr>
      <w:r>
        <w:rPr>
          <w:rFonts w:ascii="Times New Roman" w:hAnsi="Times New Roman" w:cs="Times New Roman"/>
          <w:sz w:val="28"/>
          <w:szCs w:val="28"/>
          <w:lang w:val="en-GB"/>
        </w:rPr>
        <w:t>In 2023, a</w:t>
      </w:r>
      <w:r>
        <w:rPr>
          <w:rFonts w:ascii="Times New Roman" w:hAnsi="Times New Roman" w:cs="Times New Roman"/>
          <w:sz w:val="28"/>
          <w:szCs w:val="28"/>
          <w:lang w:val="en-GB"/>
        </w:rPr>
        <w:t>t the first conference on Eurasian security in Minsk, Belarus put forward a proposal to develop a Eurasian Charter of Diversity and Multipolarity in the XXI Century. In Russia, it received support at the highest level. We believe that the preparation of th</w:t>
      </w:r>
      <w:r>
        <w:rPr>
          <w:rFonts w:ascii="Times New Roman" w:hAnsi="Times New Roman" w:cs="Times New Roman"/>
          <w:sz w:val="28"/>
          <w:szCs w:val="28"/>
          <w:lang w:val="en-GB"/>
        </w:rPr>
        <w:t xml:space="preserve">is document would correspond to our initiatives in the field of security in Eurasia. The Charter could outline a vision for the </w:t>
      </w:r>
      <w:r>
        <w:rPr>
          <w:rFonts w:ascii="Times New Roman" w:hAnsi="Times New Roman" w:cs="Times New Roman"/>
          <w:sz w:val="28"/>
          <w:szCs w:val="28"/>
          <w:lang w:val="en-GB"/>
        </w:rPr>
        <w:lastRenderedPageBreak/>
        <w:t>framework of interstate interaction in Eurasia, reflect a strategic understanding of the uniqueness of the formation of a new sy</w:t>
      </w:r>
      <w:r>
        <w:rPr>
          <w:rFonts w:ascii="Times New Roman" w:hAnsi="Times New Roman" w:cs="Times New Roman"/>
          <w:sz w:val="28"/>
          <w:szCs w:val="28"/>
          <w:lang w:val="en-GB"/>
        </w:rPr>
        <w:t>stem of international relations, replacing the West-centric world order. The Charter is suitable for fixing the principles and norms on which the security space in all Eurasia will be built – from Lisbon to Beijing, from Murmansk to Riyadh, New Delhi and J</w:t>
      </w:r>
      <w:r>
        <w:rPr>
          <w:rFonts w:ascii="Times New Roman" w:hAnsi="Times New Roman" w:cs="Times New Roman"/>
          <w:sz w:val="28"/>
          <w:szCs w:val="28"/>
          <w:lang w:val="en-GB"/>
        </w:rPr>
        <w:t>akarta.</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This is </w:t>
      </w:r>
      <w:r>
        <w:rPr>
          <w:rFonts w:ascii="Times New Roman" w:hAnsi="Times New Roman" w:cs="Times New Roman"/>
          <w:iCs/>
          <w:sz w:val="28"/>
          <w:szCs w:val="28"/>
          <w:lang w:val="en-GB"/>
        </w:rPr>
        <w:t>complex work</w:t>
      </w:r>
      <w:r>
        <w:rPr>
          <w:rFonts w:ascii="Times New Roman" w:hAnsi="Times New Roman" w:cs="Times New Roman"/>
          <w:sz w:val="28"/>
          <w:szCs w:val="28"/>
          <w:lang w:val="en-GB"/>
        </w:rPr>
        <w:t>, during which we would like to take into account the widest possible range of approaches and positions. We will conduct it with the involvement of the maximum number of like-minded partners and without setting artificial deadli</w:t>
      </w:r>
      <w:r>
        <w:rPr>
          <w:rFonts w:ascii="Times New Roman" w:hAnsi="Times New Roman" w:cs="Times New Roman"/>
          <w:sz w:val="28"/>
          <w:szCs w:val="28"/>
          <w:lang w:val="en-GB"/>
        </w:rPr>
        <w:t xml:space="preserve">nes. The process of developing the Eurasian Charter does not promise to be simple and quick, but ultimately it could be adopted with the consent of the participants at the level of heads of state. </w:t>
      </w:r>
    </w:p>
    <w:p w:rsidR="00B35E2B" w:rsidRDefault="00D2260E">
      <w:pPr>
        <w:snapToGrid w:val="0"/>
        <w:spacing w:after="0" w:line="360" w:lineRule="auto"/>
        <w:ind w:firstLine="709"/>
        <w:jc w:val="both"/>
      </w:pPr>
      <w:r>
        <w:rPr>
          <w:rFonts w:ascii="Times New Roman" w:hAnsi="Times New Roman" w:cs="Times New Roman"/>
          <w:sz w:val="28"/>
          <w:szCs w:val="28"/>
          <w:lang w:val="en-GB"/>
        </w:rPr>
        <w:t>An important step was the invitation sent by the foreign m</w:t>
      </w:r>
      <w:r>
        <w:rPr>
          <w:rFonts w:ascii="Times New Roman" w:hAnsi="Times New Roman" w:cs="Times New Roman"/>
          <w:sz w:val="28"/>
          <w:szCs w:val="28"/>
          <w:lang w:val="en-GB"/>
        </w:rPr>
        <w:t xml:space="preserve">inisters of Russia and Belarus to the secretaries general of key Eurasian organizations to participate in the work on the Charter. On November 22, 2024, in the city of Brest, the Russian and Belarusian foreign ministers adopted the statement “Joint Vision </w:t>
      </w:r>
      <w:r>
        <w:rPr>
          <w:rFonts w:ascii="Times New Roman" w:hAnsi="Times New Roman" w:cs="Times New Roman"/>
          <w:sz w:val="28"/>
          <w:szCs w:val="28"/>
          <w:lang w:val="en-GB"/>
        </w:rPr>
        <w:t>of the Eurasian Charter of Diversity and Multipolarity in the XXI Century”. The document presents considerations we share with our Belarusian colleagues regarding the possible content of the Eurasian Charter. It serves as a starting point for interaction w</w:t>
      </w:r>
      <w:r>
        <w:rPr>
          <w:rFonts w:ascii="Times New Roman" w:hAnsi="Times New Roman" w:cs="Times New Roman"/>
          <w:sz w:val="28"/>
          <w:szCs w:val="28"/>
          <w:lang w:val="en-GB"/>
        </w:rPr>
        <w:t>ith all our partners who show interest in the endeavour.</w:t>
      </w:r>
    </w:p>
    <w:p w:rsidR="00B35E2B" w:rsidRDefault="00B35E2B">
      <w:pPr>
        <w:snapToGrid w:val="0"/>
        <w:spacing w:after="0" w:line="360" w:lineRule="auto"/>
        <w:ind w:firstLine="709"/>
        <w:jc w:val="both"/>
        <w:rPr>
          <w:rFonts w:ascii="Times New Roman" w:hAnsi="Times New Roman" w:cs="Times New Roman"/>
          <w:sz w:val="28"/>
          <w:szCs w:val="28"/>
          <w:lang w:val="en-GB"/>
        </w:rPr>
      </w:pPr>
    </w:p>
    <w:p w:rsidR="00B35E2B" w:rsidRDefault="00D2260E">
      <w:pPr>
        <w:snapToGrid w:val="0"/>
        <w:spacing w:after="0" w:line="36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 * *</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The initiative to create a Eurasian security architecture is designed to address</w:t>
      </w:r>
      <w:r>
        <w:rPr>
          <w:rFonts w:ascii="Times New Roman" w:hAnsi="Times New Roman" w:cs="Times New Roman"/>
          <w:sz w:val="28"/>
          <w:szCs w:val="28"/>
          <w:lang w:val="en-GB"/>
        </w:rPr>
        <w:t xml:space="preserve"> appropriately to a wide range of challenges and threats – from traditional military ones to issues such as energy security and transnational crime. In essence, it aims to promote stability, cooperation, and development throughout Eurasia, eliminating exte</w:t>
      </w:r>
      <w:r>
        <w:rPr>
          <w:rFonts w:ascii="Times New Roman" w:hAnsi="Times New Roman" w:cs="Times New Roman"/>
          <w:sz w:val="28"/>
          <w:szCs w:val="28"/>
          <w:lang w:val="en-GB"/>
        </w:rPr>
        <w:t>rnal and internal risks fraught with destabilization of the continent, and simultaneously contributing to the establishment of a new world order based on multipolar principles.</w:t>
      </w:r>
    </w:p>
    <w:p w:rsidR="00B35E2B" w:rsidRDefault="00D2260E">
      <w:pPr>
        <w:snapToGrid w:val="0"/>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President Vladimir Putin stated that this process should be peaceful, non-confl</w:t>
      </w:r>
      <w:r>
        <w:rPr>
          <w:rFonts w:ascii="Times New Roman" w:hAnsi="Times New Roman" w:cs="Times New Roman"/>
          <w:sz w:val="28"/>
          <w:szCs w:val="28"/>
          <w:lang w:val="en-GB"/>
        </w:rPr>
        <w:t>ictual, and fully take into account the opinions of all its participants</w:t>
      </w:r>
      <w:r>
        <w:rPr>
          <w:rStyle w:val="a7"/>
          <w:rFonts w:ascii="Times New Roman" w:hAnsi="Times New Roman" w:cs="Times New Roman"/>
          <w:sz w:val="28"/>
          <w:szCs w:val="28"/>
          <w:lang w:val="en-GB"/>
        </w:rPr>
        <w:footnoteReference w:id="8"/>
      </w:r>
      <w:r>
        <w:rPr>
          <w:rFonts w:ascii="Times New Roman" w:hAnsi="Times New Roman" w:cs="Times New Roman"/>
          <w:sz w:val="28"/>
          <w:szCs w:val="28"/>
          <w:lang w:val="en-GB"/>
        </w:rPr>
        <w:t>. Obviously, for the full-scale implementation of such a strategic undertaking, necessary conditions must develop in various regions of Eurasia. However, even at the current stage, we</w:t>
      </w:r>
      <w:r>
        <w:rPr>
          <w:rFonts w:ascii="Times New Roman" w:hAnsi="Times New Roman" w:cs="Times New Roman"/>
          <w:sz w:val="28"/>
          <w:szCs w:val="28"/>
          <w:lang w:val="en-GB"/>
        </w:rPr>
        <w:t xml:space="preserve"> consider it important, without imposing anything on anyone, to work together with like-minded partners, taking into account their fundamental interests, on a vision of Eurasian architecture as a unifying factor in international relations. We are not tryin</w:t>
      </w:r>
      <w:r>
        <w:rPr>
          <w:rFonts w:ascii="Times New Roman" w:hAnsi="Times New Roman" w:cs="Times New Roman"/>
          <w:sz w:val="28"/>
          <w:szCs w:val="28"/>
          <w:lang w:val="en-GB"/>
        </w:rPr>
        <w:t>g to predetermine any specific elements in advance. At the same time, this architecture could potentially encompass the entire continent. It should be open to everyone.</w:t>
      </w: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rPr>
          <w:rFonts w:ascii="Times New Roman" w:hAnsi="Times New Roman" w:cs="Times New Roman"/>
          <w:sz w:val="28"/>
          <w:szCs w:val="28"/>
          <w:lang w:val="en-GB"/>
        </w:rPr>
      </w:pPr>
    </w:p>
    <w:p w:rsidR="00B35E2B" w:rsidRDefault="00B35E2B">
      <w:pPr>
        <w:snapToGrid w:val="0"/>
        <w:spacing w:after="0" w:line="480" w:lineRule="auto"/>
      </w:pPr>
    </w:p>
    <w:sectPr w:rsidR="00B35E2B">
      <w:headerReference w:type="default" r:id="rId8"/>
      <w:footerReference w:type="default" r:id="rId9"/>
      <w:pgSz w:w="11906" w:h="16838"/>
      <w:pgMar w:top="1440" w:right="1440" w:bottom="1440" w:left="1440" w:header="576" w:footer="576"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0E" w:rsidRDefault="00D2260E">
      <w:pPr>
        <w:spacing w:after="0" w:line="240" w:lineRule="auto"/>
      </w:pPr>
      <w:r>
        <w:separator/>
      </w:r>
    </w:p>
  </w:endnote>
  <w:endnote w:type="continuationSeparator" w:id="0">
    <w:p w:rsidR="00D2260E" w:rsidRDefault="00D2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2B" w:rsidRDefault="00D2260E">
    <w:pPr>
      <w:pStyle w:val="af2"/>
      <w:jc w:val="center"/>
      <w:rPr>
        <w:rFonts w:ascii="Times New Roman" w:hAnsi="Times New Roman" w:cs="Times New Roman"/>
        <w:sz w:val="24"/>
        <w:szCs w:val="24"/>
      </w:rPr>
    </w:pPr>
    <w:r>
      <w:rPr>
        <w:rFonts w:ascii="Times New Roman" w:hAnsi="Times New Roman" w:cs="Times New Roman"/>
        <w:sz w:val="24"/>
        <w:szCs w:val="24"/>
      </w:rPr>
      <w:t>NATIONAL STRATEGY ISSUES | No. 2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0E" w:rsidRDefault="00D2260E">
      <w:r>
        <w:separator/>
      </w:r>
    </w:p>
  </w:footnote>
  <w:footnote w:type="continuationSeparator" w:id="0">
    <w:p w:rsidR="00D2260E" w:rsidRDefault="00D2260E">
      <w:r>
        <w:continuationSeparator/>
      </w:r>
    </w:p>
  </w:footnote>
  <w:footnote w:id="1">
    <w:p w:rsidR="00B35E2B" w:rsidRDefault="00D2260E">
      <w:pPr>
        <w:pStyle w:val="af3"/>
      </w:pPr>
      <w:r>
        <w:rPr>
          <w:rStyle w:val="a9"/>
        </w:rPr>
        <w:footnoteRef/>
      </w:r>
      <w:r>
        <w:rPr>
          <w:rFonts w:ascii="Times New Roman" w:hAnsi="Times New Roman" w:cs="Times New Roman"/>
        </w:rPr>
        <w:t xml:space="preserve"> </w:t>
      </w:r>
      <w:r>
        <w:rPr>
          <w:rFonts w:ascii="Times New Roman" w:hAnsi="Times New Roman" w:cs="Times New Roman"/>
        </w:rPr>
        <w:t xml:space="preserve">Meeting with the leadership of the Ministry of Foreign Affairs of Russia: The President held a meeting with the leadership of the Ministry of Foreign Affairs of the Russian Federation // President of Russia. Official site. 2024. June 14. URL: </w:t>
      </w:r>
      <w:hyperlink r:id="rId1">
        <w:r>
          <w:rPr>
            <w:rStyle w:val="-"/>
            <w:rFonts w:ascii="Times New Roman" w:hAnsi="Times New Roman" w:cs="Times New Roman"/>
          </w:rPr>
          <w:t>http://www.kremlin.ru/events/president/news/74285</w:t>
        </w:r>
      </w:hyperlink>
      <w:r>
        <w:rPr>
          <w:rFonts w:ascii="Times New Roman" w:hAnsi="Times New Roman" w:cs="Times New Roman"/>
        </w:rPr>
        <w:t xml:space="preserve"> (date accessed: 16.02.2025).</w:t>
      </w:r>
    </w:p>
  </w:footnote>
  <w:footnote w:id="2">
    <w:p w:rsidR="00B35E2B" w:rsidRDefault="00D2260E">
      <w:pPr>
        <w:pStyle w:val="af3"/>
      </w:pPr>
      <w:r>
        <w:rPr>
          <w:rStyle w:val="a9"/>
        </w:rPr>
        <w:footnoteRef/>
      </w:r>
      <w:r>
        <w:rPr>
          <w:rFonts w:ascii="Times New Roman" w:hAnsi="Times New Roman" w:cs="Times New Roman"/>
        </w:rPr>
        <w:t xml:space="preserve"> See para. 24: Concept of the Foreign Policy of the Russian Federation (approved by Decree of the President of the Russi</w:t>
      </w:r>
      <w:r>
        <w:rPr>
          <w:rFonts w:ascii="Times New Roman" w:hAnsi="Times New Roman" w:cs="Times New Roman"/>
        </w:rPr>
        <w:t xml:space="preserve">an Federation No. 229 of March 31, 2023) // Ministry of Foreign Affairs of the Russian Federation. Official site. URL: </w:t>
      </w:r>
      <w:hyperlink r:id="rId2">
        <w:r>
          <w:rPr>
            <w:rStyle w:val="-"/>
            <w:rFonts w:ascii="Times New Roman" w:hAnsi="Times New Roman" w:cs="Times New Roman"/>
          </w:rPr>
          <w:t>https://www.mid.ru/ru/detail-material-page/1860586/</w:t>
        </w:r>
      </w:hyperlink>
      <w:r>
        <w:rPr>
          <w:rFonts w:ascii="Times New Roman" w:hAnsi="Times New Roman" w:cs="Times New Roman"/>
        </w:rPr>
        <w:t xml:space="preserve"> (date accessed</w:t>
      </w:r>
      <w:r>
        <w:rPr>
          <w:rFonts w:ascii="Times New Roman" w:hAnsi="Times New Roman" w:cs="Times New Roman"/>
        </w:rPr>
        <w:t>: 15.02.2025).</w:t>
      </w:r>
    </w:p>
  </w:footnote>
  <w:footnote w:id="3">
    <w:p w:rsidR="00B35E2B" w:rsidRDefault="00D2260E">
      <w:pPr>
        <w:pStyle w:val="af3"/>
      </w:pPr>
      <w:r>
        <w:rPr>
          <w:rStyle w:val="a9"/>
        </w:rPr>
        <w:footnoteRef/>
      </w:r>
      <w:r>
        <w:rPr>
          <w:rFonts w:ascii="Times New Roman" w:hAnsi="Times New Roman" w:cs="Times New Roman"/>
        </w:rPr>
        <w:t xml:space="preserve"> Meeting with the leadership of the Ministry of Foreign Affairs of Russia: The President held a meeting with the leadership of the Ministry of Foreign Affairs of the Russian Federation.</w:t>
      </w:r>
    </w:p>
  </w:footnote>
  <w:footnote w:id="4">
    <w:p w:rsidR="00B35E2B" w:rsidRDefault="00D2260E">
      <w:pPr>
        <w:pStyle w:val="af3"/>
      </w:pPr>
      <w:r>
        <w:rPr>
          <w:rStyle w:val="a9"/>
        </w:rPr>
        <w:footnoteRef/>
      </w:r>
      <w:r>
        <w:rPr>
          <w:rFonts w:ascii="Times New Roman" w:hAnsi="Times New Roman" w:cs="Times New Roman"/>
        </w:rPr>
        <w:t xml:space="preserve"> The concept of a “free and open Indo-Pacific region”</w:t>
      </w:r>
      <w:r>
        <w:rPr>
          <w:rFonts w:ascii="Times New Roman" w:hAnsi="Times New Roman" w:cs="Times New Roman"/>
        </w:rPr>
        <w:t xml:space="preserve"> was first publicly announced by Japanese Prime Minister Shinzo Abe in 2016. The White House announced it a year later. The essence of the concept is that US policy towards the region and its very definition serve as components of Washington’s strategy aim</w:t>
      </w:r>
      <w:r>
        <w:rPr>
          <w:rFonts w:ascii="Times New Roman" w:hAnsi="Times New Roman" w:cs="Times New Roman"/>
        </w:rPr>
        <w:t>ed at “containing” Beijing (</w:t>
      </w:r>
      <w:r>
        <w:rPr>
          <w:rFonts w:ascii="Times New Roman" w:hAnsi="Times New Roman" w:cs="Times New Roman"/>
          <w:i/>
          <w:iCs/>
        </w:rPr>
        <w:t>Editorial note</w:t>
      </w:r>
      <w:r>
        <w:rPr>
          <w:rFonts w:ascii="Times New Roman" w:hAnsi="Times New Roman" w:cs="Times New Roman"/>
        </w:rPr>
        <w:t>).</w:t>
      </w:r>
    </w:p>
  </w:footnote>
  <w:footnote w:id="5">
    <w:p w:rsidR="00B35E2B" w:rsidRDefault="00D2260E">
      <w:pPr>
        <w:pStyle w:val="af3"/>
      </w:pPr>
      <w:r>
        <w:rPr>
          <w:rStyle w:val="a9"/>
        </w:rPr>
        <w:footnoteRef/>
      </w:r>
      <w:r>
        <w:rPr>
          <w:rFonts w:ascii="Times New Roman" w:hAnsi="Times New Roman" w:cs="Times New Roman"/>
        </w:rPr>
        <w:t xml:space="preserve"> Meeting with the leadership of the Ministry of Foreign Affairs of Russia: The President held a meeting with the leadership of the Ministry of Foreign Affairs of the Russian Federation.</w:t>
      </w:r>
    </w:p>
  </w:footnote>
  <w:footnote w:id="6">
    <w:p w:rsidR="00B35E2B" w:rsidRDefault="00D2260E">
      <w:pPr>
        <w:spacing w:line="240" w:lineRule="auto"/>
      </w:pPr>
      <w:r>
        <w:rPr>
          <w:rStyle w:val="a9"/>
        </w:rPr>
        <w:footnoteRef/>
      </w:r>
      <w:r>
        <w:rPr>
          <w:rFonts w:ascii="Times New Roman" w:hAnsi="Times New Roman" w:cs="Times New Roman"/>
          <w:sz w:val="20"/>
          <w:szCs w:val="20"/>
        </w:rPr>
        <w:t xml:space="preserve"> See: Helsinki Act (CSC</w:t>
      </w:r>
      <w:r>
        <w:rPr>
          <w:rFonts w:ascii="Times New Roman" w:hAnsi="Times New Roman" w:cs="Times New Roman"/>
          <w:sz w:val="20"/>
          <w:szCs w:val="20"/>
        </w:rPr>
        <w:t xml:space="preserve">E) // History of Russia. URL: </w:t>
      </w:r>
      <w:hyperlink r:id="rId3" w:tgtFrame="_blank">
        <w:r>
          <w:rPr>
            <w:rStyle w:val="-"/>
            <w:rFonts w:ascii="Times New Roman" w:hAnsi="Times New Roman" w:cs="Times New Roman"/>
            <w:sz w:val="20"/>
            <w:szCs w:val="20"/>
          </w:rPr>
          <w:t>https://istoriarusi.ru/cccp/xelsinskiy-akt-sbse-1975.html</w:t>
        </w:r>
      </w:hyperlink>
      <w:r>
        <w:rPr>
          <w:rFonts w:ascii="Times New Roman" w:hAnsi="Times New Roman" w:cs="Times New Roman"/>
          <w:sz w:val="20"/>
          <w:szCs w:val="20"/>
        </w:rPr>
        <w:t>; Gorshkova E.A. “Italian Breakthrou</w:t>
      </w:r>
      <w:r>
        <w:rPr>
          <w:rFonts w:ascii="Times New Roman" w:hAnsi="Times New Roman" w:cs="Times New Roman"/>
          <w:sz w:val="20"/>
          <w:szCs w:val="20"/>
        </w:rPr>
        <w:t xml:space="preserve">gh” in the diplomacy of A.A. Gromyko // Scientific-Analytical Herald of the Institute of Europe RAS. 2020. No. 6. P. 103-111. URL: </w:t>
      </w:r>
      <w:hyperlink r:id="rId4" w:tgtFrame="_blank">
        <w:r>
          <w:rPr>
            <w:rStyle w:val="-"/>
            <w:rFonts w:ascii="Times New Roman" w:hAnsi="Times New Roman" w:cs="Times New Roman"/>
            <w:sz w:val="20"/>
            <w:szCs w:val="20"/>
          </w:rPr>
          <w:t>www.cyberleninka.ru/article/n/italyanskiy-proryv-v-diplomatii-a-a-gromyko/viewer</w:t>
        </w:r>
      </w:hyperlink>
      <w:r>
        <w:rPr>
          <w:rFonts w:ascii="Times New Roman" w:hAnsi="Times New Roman" w:cs="Times New Roman"/>
          <w:sz w:val="20"/>
          <w:szCs w:val="20"/>
        </w:rPr>
        <w:t xml:space="preserve"> (date accessed: 12.03.2025).</w:t>
      </w:r>
    </w:p>
  </w:footnote>
  <w:footnote w:id="7">
    <w:p w:rsidR="00B35E2B" w:rsidRDefault="00D2260E">
      <w:pPr>
        <w:pStyle w:val="af3"/>
      </w:pPr>
      <w:r>
        <w:rPr>
          <w:rStyle w:val="a9"/>
        </w:rPr>
        <w:footnoteRef/>
      </w:r>
      <w:r>
        <w:rPr>
          <w:rFonts w:ascii="Times New Roman" w:hAnsi="Times New Roman" w:cs="Times New Roman"/>
        </w:rPr>
        <w:t xml:space="preserve"> “Formation of a new contour of equal and indivisible security in Eurasia. The role of the Russian Fede</w:t>
      </w:r>
      <w:r>
        <w:rPr>
          <w:rFonts w:ascii="Times New Roman" w:hAnsi="Times New Roman" w:cs="Times New Roman"/>
        </w:rPr>
        <w:t xml:space="preserve">ration as a guarantor of world order” // Committee of the Federation Council on International Affairs. June 4, 2024. URL: </w:t>
      </w:r>
      <w:hyperlink r:id="rId5" w:tgtFrame="_blank">
        <w:r>
          <w:rPr>
            <w:rStyle w:val="-"/>
            <w:rFonts w:ascii="Times New Roman" w:hAnsi="Times New Roman" w:cs="Times New Roman"/>
          </w:rPr>
          <w:t>http://international.council.gov.ru/activity/activities/round_tables/157585/</w:t>
        </w:r>
      </w:hyperlink>
      <w:r>
        <w:rPr>
          <w:rFonts w:ascii="Times New Roman" w:hAnsi="Times New Roman" w:cs="Times New Roman"/>
        </w:rPr>
        <w:t xml:space="preserve"> (date accessed: 15.03.2</w:t>
      </w:r>
      <w:r>
        <w:rPr>
          <w:rFonts w:ascii="Times New Roman" w:hAnsi="Times New Roman" w:cs="Times New Roman"/>
        </w:rPr>
        <w:t>025).</w:t>
      </w:r>
    </w:p>
  </w:footnote>
  <w:footnote w:id="8">
    <w:p w:rsidR="00B35E2B" w:rsidRDefault="00D2260E">
      <w:pPr>
        <w:pStyle w:val="af3"/>
      </w:pPr>
      <w:r>
        <w:rPr>
          <w:rStyle w:val="a9"/>
        </w:rPr>
        <w:footnoteRef/>
      </w:r>
      <w:r>
        <w:rPr>
          <w:rFonts w:ascii="Times New Roman" w:hAnsi="Times New Roman" w:cs="Times New Roman"/>
        </w:rPr>
        <w:t xml:space="preserve"> Answers to journalists’ questions following the visit to China // President of Russia. Official site. 2024. May 17. URL: </w:t>
      </w:r>
      <w:hyperlink r:id="rId6" w:tgtFrame="_blank">
        <w:r>
          <w:rPr>
            <w:rStyle w:val="-"/>
            <w:rFonts w:ascii="Times New Roman" w:hAnsi="Times New Roman" w:cs="Times New Roman"/>
          </w:rPr>
          <w:t>www.kremlin.ru/catalog/countries/CN/events/740</w:t>
        </w:r>
      </w:hyperlink>
      <w:r>
        <w:rPr>
          <w:rFonts w:ascii="Times New Roman" w:hAnsi="Times New Roman" w:cs="Times New Roman"/>
        </w:rPr>
        <w:t xml:space="preserve"> (date accessed: 15.02.2025).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54784"/>
      <w:docPartObj>
        <w:docPartGallery w:val="Page Numbers (Top of Page)"/>
        <w:docPartUnique/>
      </w:docPartObj>
    </w:sdtPr>
    <w:sdtEndPr/>
    <w:sdtContent>
      <w:p w:rsidR="00B35E2B" w:rsidRDefault="00D2260E">
        <w:pPr>
          <w:pStyle w:val="af1"/>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C534A3">
          <w:rPr>
            <w:rFonts w:ascii="Times New Roman" w:hAnsi="Times New Roman" w:cs="Times New Roman"/>
            <w:noProof/>
            <w:sz w:val="24"/>
            <w:szCs w:val="24"/>
          </w:rPr>
          <w:t>16</w:t>
        </w:r>
        <w:r>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2B"/>
    <w:rsid w:val="00B35E2B"/>
    <w:rsid w:val="00C534A3"/>
    <w:rsid w:val="00D226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2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9522B"/>
    <w:rPr>
      <w:color w:val="0563C1" w:themeColor="hyperlink"/>
      <w:u w:val="single"/>
    </w:rPr>
  </w:style>
  <w:style w:type="character" w:customStyle="1" w:styleId="UnresolvedMention">
    <w:name w:val="Unresolved Mention"/>
    <w:basedOn w:val="a0"/>
    <w:uiPriority w:val="99"/>
    <w:semiHidden/>
    <w:unhideWhenUsed/>
    <w:qFormat/>
    <w:rsid w:val="00A9522B"/>
    <w:rPr>
      <w:color w:val="605E5C"/>
      <w:shd w:val="clear" w:color="auto" w:fill="E1DFDD"/>
    </w:rPr>
  </w:style>
  <w:style w:type="character" w:customStyle="1" w:styleId="a3">
    <w:name w:val="Основной текст_"/>
    <w:basedOn w:val="a0"/>
    <w:link w:val="27"/>
    <w:qFormat/>
    <w:rsid w:val="00A9522B"/>
    <w:rPr>
      <w:rFonts w:ascii="Bookman Old Style" w:eastAsia="Bookman Old Style" w:hAnsi="Bookman Old Style" w:cs="Bookman Old Style"/>
      <w:sz w:val="20"/>
      <w:szCs w:val="20"/>
      <w:shd w:val="clear" w:color="auto" w:fill="FFFFFF"/>
    </w:rPr>
  </w:style>
  <w:style w:type="character" w:customStyle="1" w:styleId="3">
    <w:name w:val="Основной текст (3)"/>
    <w:basedOn w:val="a0"/>
    <w:qFormat/>
    <w:rsid w:val="00A9522B"/>
    <w:rPr>
      <w:rFonts w:ascii="Bookman Old Style" w:eastAsia="Bookman Old Style" w:hAnsi="Bookman Old Style" w:cs="Bookman Old Style"/>
      <w:b w:val="0"/>
      <w:bCs w:val="0"/>
      <w:i w:val="0"/>
      <w:iCs w:val="0"/>
      <w:caps w:val="0"/>
      <w:smallCaps w:val="0"/>
      <w:strike w:val="0"/>
      <w:dstrike w:val="0"/>
      <w:spacing w:val="0"/>
      <w:sz w:val="53"/>
      <w:szCs w:val="53"/>
      <w:lang w:val="en-US"/>
    </w:rPr>
  </w:style>
  <w:style w:type="character" w:customStyle="1" w:styleId="4">
    <w:name w:val="Основной текст (4)"/>
    <w:basedOn w:val="a0"/>
    <w:qFormat/>
    <w:rsid w:val="00A9522B"/>
    <w:rPr>
      <w:rFonts w:ascii="Bookman Old Style" w:eastAsia="Bookman Old Style" w:hAnsi="Bookman Old Style" w:cs="Bookman Old Style"/>
      <w:b w:val="0"/>
      <w:bCs w:val="0"/>
      <w:i w:val="0"/>
      <w:iCs w:val="0"/>
      <w:caps w:val="0"/>
      <w:smallCaps w:val="0"/>
      <w:strike w:val="0"/>
      <w:dstrike w:val="0"/>
      <w:spacing w:val="0"/>
      <w:sz w:val="19"/>
      <w:szCs w:val="19"/>
      <w:lang w:val="en-US"/>
    </w:rPr>
  </w:style>
  <w:style w:type="character" w:customStyle="1" w:styleId="30">
    <w:name w:val="Основной текст3"/>
    <w:basedOn w:val="a3"/>
    <w:qFormat/>
    <w:rsid w:val="00A9522B"/>
    <w:rPr>
      <w:rFonts w:ascii="Bookman Old Style" w:eastAsia="Bookman Old Style" w:hAnsi="Bookman Old Style" w:cs="Bookman Old Style"/>
      <w:sz w:val="20"/>
      <w:szCs w:val="20"/>
      <w:shd w:val="clear" w:color="auto" w:fill="FFFFFF"/>
      <w:lang w:val="en-US"/>
    </w:rPr>
  </w:style>
  <w:style w:type="character" w:customStyle="1" w:styleId="27pt">
    <w:name w:val="Основной текст (2) + 7 pt;Полужирный"/>
    <w:basedOn w:val="a0"/>
    <w:qFormat/>
    <w:rsid w:val="00A9522B"/>
    <w:rPr>
      <w:rFonts w:ascii="MS Reference Sans Serif" w:eastAsia="MS Reference Sans Serif" w:hAnsi="MS Reference Sans Serif" w:cs="MS Reference Sans Serif"/>
      <w:b/>
      <w:bCs/>
      <w:i w:val="0"/>
      <w:iCs w:val="0"/>
      <w:caps w:val="0"/>
      <w:smallCaps w:val="0"/>
      <w:strike w:val="0"/>
      <w:dstrike w:val="0"/>
      <w:spacing w:val="0"/>
      <w:sz w:val="14"/>
      <w:szCs w:val="14"/>
      <w:lang w:val="en-US"/>
    </w:rPr>
  </w:style>
  <w:style w:type="character" w:customStyle="1" w:styleId="20pt">
    <w:name w:val="Основной текст (2) + Курсив;Интервал 0 pt"/>
    <w:basedOn w:val="a0"/>
    <w:qFormat/>
    <w:rsid w:val="00A9522B"/>
    <w:rPr>
      <w:rFonts w:ascii="MS Reference Sans Serif" w:eastAsia="MS Reference Sans Serif" w:hAnsi="MS Reference Sans Serif" w:cs="MS Reference Sans Serif"/>
      <w:b w:val="0"/>
      <w:bCs w:val="0"/>
      <w:i/>
      <w:iCs/>
      <w:caps w:val="0"/>
      <w:smallCaps w:val="0"/>
      <w:strike w:val="0"/>
      <w:dstrike w:val="0"/>
      <w:spacing w:val="10"/>
      <w:sz w:val="13"/>
      <w:szCs w:val="13"/>
      <w:lang w:val="en-US"/>
    </w:rPr>
  </w:style>
  <w:style w:type="character" w:customStyle="1" w:styleId="2">
    <w:name w:val="Основной текст (2)"/>
    <w:basedOn w:val="a0"/>
    <w:qFormat/>
    <w:rsid w:val="00A9522B"/>
    <w:rPr>
      <w:rFonts w:ascii="MS Reference Sans Serif" w:eastAsia="MS Reference Sans Serif" w:hAnsi="MS Reference Sans Serif" w:cs="MS Reference Sans Serif"/>
      <w:b w:val="0"/>
      <w:bCs w:val="0"/>
      <w:i w:val="0"/>
      <w:iCs w:val="0"/>
      <w:caps w:val="0"/>
      <w:smallCaps w:val="0"/>
      <w:strike w:val="0"/>
      <w:dstrike w:val="0"/>
      <w:spacing w:val="0"/>
      <w:sz w:val="13"/>
      <w:szCs w:val="13"/>
      <w:lang w:val="en-US"/>
    </w:rPr>
  </w:style>
  <w:style w:type="character" w:customStyle="1" w:styleId="5">
    <w:name w:val="Основной текст (5)"/>
    <w:basedOn w:val="a0"/>
    <w:qFormat/>
    <w:rsid w:val="00A9522B"/>
    <w:rPr>
      <w:rFonts w:ascii="MS Reference Sans Serif" w:eastAsia="MS Reference Sans Serif" w:hAnsi="MS Reference Sans Serif" w:cs="MS Reference Sans Serif"/>
      <w:b w:val="0"/>
      <w:bCs w:val="0"/>
      <w:i w:val="0"/>
      <w:iCs w:val="0"/>
      <w:caps w:val="0"/>
      <w:smallCaps w:val="0"/>
      <w:strike w:val="0"/>
      <w:dstrike w:val="0"/>
      <w:spacing w:val="0"/>
      <w:sz w:val="19"/>
      <w:szCs w:val="19"/>
      <w:lang w:val="en-US"/>
    </w:rPr>
  </w:style>
  <w:style w:type="character" w:customStyle="1" w:styleId="6">
    <w:name w:val="Основной текст (6)"/>
    <w:basedOn w:val="a0"/>
    <w:qFormat/>
    <w:rsid w:val="00A9522B"/>
    <w:rPr>
      <w:rFonts w:ascii="MS Reference Sans Serif" w:eastAsia="MS Reference Sans Serif" w:hAnsi="MS Reference Sans Serif" w:cs="MS Reference Sans Serif"/>
      <w:b w:val="0"/>
      <w:bCs w:val="0"/>
      <w:i w:val="0"/>
      <w:iCs w:val="0"/>
      <w:caps w:val="0"/>
      <w:smallCaps w:val="0"/>
      <w:strike w:val="0"/>
      <w:dstrike w:val="0"/>
      <w:spacing w:val="0"/>
      <w:sz w:val="15"/>
      <w:szCs w:val="15"/>
      <w:u w:val="single"/>
      <w:lang w:val="en-US"/>
    </w:rPr>
  </w:style>
  <w:style w:type="character" w:customStyle="1" w:styleId="a4">
    <w:name w:val="Верхний колонтитул Знак"/>
    <w:basedOn w:val="a0"/>
    <w:uiPriority w:val="99"/>
    <w:qFormat/>
    <w:rsid w:val="00A9522B"/>
  </w:style>
  <w:style w:type="character" w:customStyle="1" w:styleId="a5">
    <w:name w:val="Нижний колонтитул Знак"/>
    <w:basedOn w:val="a0"/>
    <w:uiPriority w:val="99"/>
    <w:qFormat/>
    <w:rsid w:val="00A9522B"/>
  </w:style>
  <w:style w:type="character" w:customStyle="1" w:styleId="a6">
    <w:name w:val="Текст сноски Знак"/>
    <w:basedOn w:val="a0"/>
    <w:uiPriority w:val="99"/>
    <w:semiHidden/>
    <w:qFormat/>
    <w:rsid w:val="00A9522B"/>
    <w:rPr>
      <w:sz w:val="20"/>
      <w:szCs w:val="20"/>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A9522B"/>
    <w:rPr>
      <w:vertAlign w:val="superscript"/>
    </w:rPr>
  </w:style>
  <w:style w:type="character" w:styleId="a8">
    <w:name w:val="FollowedHyperlink"/>
    <w:basedOn w:val="a0"/>
    <w:uiPriority w:val="99"/>
    <w:semiHidden/>
    <w:unhideWhenUsed/>
    <w:qFormat/>
    <w:rsid w:val="00A9522B"/>
    <w:rPr>
      <w:color w:val="954F72" w:themeColor="followedHyperlink"/>
      <w:u w:val="single"/>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Arial" w:eastAsia="Tahoma" w:hAnsi="Arial" w:cs="Lohit Hindi"/>
      <w:sz w:val="28"/>
      <w:szCs w:val="28"/>
    </w:rPr>
  </w:style>
  <w:style w:type="paragraph" w:styleId="ad">
    <w:name w:val="Body Text"/>
    <w:basedOn w:val="a"/>
    <w:pPr>
      <w:spacing w:after="140" w:line="276" w:lineRule="auto"/>
    </w:pPr>
  </w:style>
  <w:style w:type="paragraph" w:styleId="ae">
    <w:name w:val="List"/>
    <w:basedOn w:val="ad"/>
    <w:rPr>
      <w:rFonts w:cs="Lohit Hindi"/>
    </w:rPr>
  </w:style>
  <w:style w:type="paragraph" w:styleId="af">
    <w:name w:val="caption"/>
    <w:basedOn w:val="a"/>
    <w:qFormat/>
    <w:pPr>
      <w:suppressLineNumbers/>
      <w:spacing w:before="120" w:after="120"/>
    </w:pPr>
    <w:rPr>
      <w:rFonts w:cs="Lohit Hindi"/>
      <w:i/>
      <w:iCs/>
      <w:sz w:val="24"/>
      <w:szCs w:val="24"/>
    </w:rPr>
  </w:style>
  <w:style w:type="paragraph" w:styleId="af0">
    <w:name w:val="index heading"/>
    <w:basedOn w:val="a"/>
    <w:qFormat/>
    <w:pPr>
      <w:suppressLineNumbers/>
    </w:pPr>
    <w:rPr>
      <w:rFonts w:cs="Lohit Hindi"/>
    </w:rPr>
  </w:style>
  <w:style w:type="paragraph" w:customStyle="1" w:styleId="27">
    <w:name w:val="Основной текст27"/>
    <w:basedOn w:val="a"/>
    <w:link w:val="a3"/>
    <w:qFormat/>
    <w:rsid w:val="00A9522B"/>
    <w:pPr>
      <w:shd w:val="clear" w:color="auto" w:fill="FFFFFF"/>
      <w:spacing w:after="180" w:line="274" w:lineRule="exact"/>
      <w:ind w:hanging="1020"/>
    </w:pPr>
    <w:rPr>
      <w:rFonts w:ascii="Bookman Old Style" w:eastAsia="Bookman Old Style" w:hAnsi="Bookman Old Style" w:cs="Bookman Old Style"/>
      <w:sz w:val="20"/>
      <w:szCs w:val="20"/>
    </w:rPr>
  </w:style>
  <w:style w:type="paragraph" w:styleId="af1">
    <w:name w:val="header"/>
    <w:basedOn w:val="a"/>
    <w:uiPriority w:val="99"/>
    <w:unhideWhenUsed/>
    <w:rsid w:val="00A9522B"/>
    <w:pPr>
      <w:tabs>
        <w:tab w:val="center" w:pos="4844"/>
        <w:tab w:val="right" w:pos="9689"/>
      </w:tabs>
      <w:spacing w:after="0" w:line="240" w:lineRule="auto"/>
    </w:pPr>
  </w:style>
  <w:style w:type="paragraph" w:styleId="af2">
    <w:name w:val="footer"/>
    <w:basedOn w:val="a"/>
    <w:uiPriority w:val="99"/>
    <w:unhideWhenUsed/>
    <w:rsid w:val="00A9522B"/>
    <w:pPr>
      <w:tabs>
        <w:tab w:val="center" w:pos="4844"/>
        <w:tab w:val="right" w:pos="9689"/>
      </w:tabs>
      <w:spacing w:after="0" w:line="240" w:lineRule="auto"/>
    </w:pPr>
  </w:style>
  <w:style w:type="paragraph" w:styleId="af3">
    <w:name w:val="footnote text"/>
    <w:basedOn w:val="a"/>
    <w:uiPriority w:val="99"/>
    <w:semiHidden/>
    <w:unhideWhenUsed/>
    <w:rsid w:val="00A9522B"/>
    <w:pPr>
      <w:spacing w:after="0" w:line="240" w:lineRule="auto"/>
    </w:pPr>
    <w:rPr>
      <w:sz w:val="20"/>
      <w:szCs w:val="20"/>
    </w:rPr>
  </w:style>
  <w:style w:type="paragraph" w:styleId="af4">
    <w:name w:val="List Paragraph"/>
    <w:basedOn w:val="a"/>
    <w:uiPriority w:val="34"/>
    <w:qFormat/>
    <w:rsid w:val="00EB0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2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9522B"/>
    <w:rPr>
      <w:color w:val="0563C1" w:themeColor="hyperlink"/>
      <w:u w:val="single"/>
    </w:rPr>
  </w:style>
  <w:style w:type="character" w:customStyle="1" w:styleId="UnresolvedMention">
    <w:name w:val="Unresolved Mention"/>
    <w:basedOn w:val="a0"/>
    <w:uiPriority w:val="99"/>
    <w:semiHidden/>
    <w:unhideWhenUsed/>
    <w:qFormat/>
    <w:rsid w:val="00A9522B"/>
    <w:rPr>
      <w:color w:val="605E5C"/>
      <w:shd w:val="clear" w:color="auto" w:fill="E1DFDD"/>
    </w:rPr>
  </w:style>
  <w:style w:type="character" w:customStyle="1" w:styleId="a3">
    <w:name w:val="Основной текст_"/>
    <w:basedOn w:val="a0"/>
    <w:link w:val="27"/>
    <w:qFormat/>
    <w:rsid w:val="00A9522B"/>
    <w:rPr>
      <w:rFonts w:ascii="Bookman Old Style" w:eastAsia="Bookman Old Style" w:hAnsi="Bookman Old Style" w:cs="Bookman Old Style"/>
      <w:sz w:val="20"/>
      <w:szCs w:val="20"/>
      <w:shd w:val="clear" w:color="auto" w:fill="FFFFFF"/>
    </w:rPr>
  </w:style>
  <w:style w:type="character" w:customStyle="1" w:styleId="3">
    <w:name w:val="Основной текст (3)"/>
    <w:basedOn w:val="a0"/>
    <w:qFormat/>
    <w:rsid w:val="00A9522B"/>
    <w:rPr>
      <w:rFonts w:ascii="Bookman Old Style" w:eastAsia="Bookman Old Style" w:hAnsi="Bookman Old Style" w:cs="Bookman Old Style"/>
      <w:b w:val="0"/>
      <w:bCs w:val="0"/>
      <w:i w:val="0"/>
      <w:iCs w:val="0"/>
      <w:caps w:val="0"/>
      <w:smallCaps w:val="0"/>
      <w:strike w:val="0"/>
      <w:dstrike w:val="0"/>
      <w:spacing w:val="0"/>
      <w:sz w:val="53"/>
      <w:szCs w:val="53"/>
      <w:lang w:val="en-US"/>
    </w:rPr>
  </w:style>
  <w:style w:type="character" w:customStyle="1" w:styleId="4">
    <w:name w:val="Основной текст (4)"/>
    <w:basedOn w:val="a0"/>
    <w:qFormat/>
    <w:rsid w:val="00A9522B"/>
    <w:rPr>
      <w:rFonts w:ascii="Bookman Old Style" w:eastAsia="Bookman Old Style" w:hAnsi="Bookman Old Style" w:cs="Bookman Old Style"/>
      <w:b w:val="0"/>
      <w:bCs w:val="0"/>
      <w:i w:val="0"/>
      <w:iCs w:val="0"/>
      <w:caps w:val="0"/>
      <w:smallCaps w:val="0"/>
      <w:strike w:val="0"/>
      <w:dstrike w:val="0"/>
      <w:spacing w:val="0"/>
      <w:sz w:val="19"/>
      <w:szCs w:val="19"/>
      <w:lang w:val="en-US"/>
    </w:rPr>
  </w:style>
  <w:style w:type="character" w:customStyle="1" w:styleId="30">
    <w:name w:val="Основной текст3"/>
    <w:basedOn w:val="a3"/>
    <w:qFormat/>
    <w:rsid w:val="00A9522B"/>
    <w:rPr>
      <w:rFonts w:ascii="Bookman Old Style" w:eastAsia="Bookman Old Style" w:hAnsi="Bookman Old Style" w:cs="Bookman Old Style"/>
      <w:sz w:val="20"/>
      <w:szCs w:val="20"/>
      <w:shd w:val="clear" w:color="auto" w:fill="FFFFFF"/>
      <w:lang w:val="en-US"/>
    </w:rPr>
  </w:style>
  <w:style w:type="character" w:customStyle="1" w:styleId="27pt">
    <w:name w:val="Основной текст (2) + 7 pt;Полужирный"/>
    <w:basedOn w:val="a0"/>
    <w:qFormat/>
    <w:rsid w:val="00A9522B"/>
    <w:rPr>
      <w:rFonts w:ascii="MS Reference Sans Serif" w:eastAsia="MS Reference Sans Serif" w:hAnsi="MS Reference Sans Serif" w:cs="MS Reference Sans Serif"/>
      <w:b/>
      <w:bCs/>
      <w:i w:val="0"/>
      <w:iCs w:val="0"/>
      <w:caps w:val="0"/>
      <w:smallCaps w:val="0"/>
      <w:strike w:val="0"/>
      <w:dstrike w:val="0"/>
      <w:spacing w:val="0"/>
      <w:sz w:val="14"/>
      <w:szCs w:val="14"/>
      <w:lang w:val="en-US"/>
    </w:rPr>
  </w:style>
  <w:style w:type="character" w:customStyle="1" w:styleId="20pt">
    <w:name w:val="Основной текст (2) + Курсив;Интервал 0 pt"/>
    <w:basedOn w:val="a0"/>
    <w:qFormat/>
    <w:rsid w:val="00A9522B"/>
    <w:rPr>
      <w:rFonts w:ascii="MS Reference Sans Serif" w:eastAsia="MS Reference Sans Serif" w:hAnsi="MS Reference Sans Serif" w:cs="MS Reference Sans Serif"/>
      <w:b w:val="0"/>
      <w:bCs w:val="0"/>
      <w:i/>
      <w:iCs/>
      <w:caps w:val="0"/>
      <w:smallCaps w:val="0"/>
      <w:strike w:val="0"/>
      <w:dstrike w:val="0"/>
      <w:spacing w:val="10"/>
      <w:sz w:val="13"/>
      <w:szCs w:val="13"/>
      <w:lang w:val="en-US"/>
    </w:rPr>
  </w:style>
  <w:style w:type="character" w:customStyle="1" w:styleId="2">
    <w:name w:val="Основной текст (2)"/>
    <w:basedOn w:val="a0"/>
    <w:qFormat/>
    <w:rsid w:val="00A9522B"/>
    <w:rPr>
      <w:rFonts w:ascii="MS Reference Sans Serif" w:eastAsia="MS Reference Sans Serif" w:hAnsi="MS Reference Sans Serif" w:cs="MS Reference Sans Serif"/>
      <w:b w:val="0"/>
      <w:bCs w:val="0"/>
      <w:i w:val="0"/>
      <w:iCs w:val="0"/>
      <w:caps w:val="0"/>
      <w:smallCaps w:val="0"/>
      <w:strike w:val="0"/>
      <w:dstrike w:val="0"/>
      <w:spacing w:val="0"/>
      <w:sz w:val="13"/>
      <w:szCs w:val="13"/>
      <w:lang w:val="en-US"/>
    </w:rPr>
  </w:style>
  <w:style w:type="character" w:customStyle="1" w:styleId="5">
    <w:name w:val="Основной текст (5)"/>
    <w:basedOn w:val="a0"/>
    <w:qFormat/>
    <w:rsid w:val="00A9522B"/>
    <w:rPr>
      <w:rFonts w:ascii="MS Reference Sans Serif" w:eastAsia="MS Reference Sans Serif" w:hAnsi="MS Reference Sans Serif" w:cs="MS Reference Sans Serif"/>
      <w:b w:val="0"/>
      <w:bCs w:val="0"/>
      <w:i w:val="0"/>
      <w:iCs w:val="0"/>
      <w:caps w:val="0"/>
      <w:smallCaps w:val="0"/>
      <w:strike w:val="0"/>
      <w:dstrike w:val="0"/>
      <w:spacing w:val="0"/>
      <w:sz w:val="19"/>
      <w:szCs w:val="19"/>
      <w:lang w:val="en-US"/>
    </w:rPr>
  </w:style>
  <w:style w:type="character" w:customStyle="1" w:styleId="6">
    <w:name w:val="Основной текст (6)"/>
    <w:basedOn w:val="a0"/>
    <w:qFormat/>
    <w:rsid w:val="00A9522B"/>
    <w:rPr>
      <w:rFonts w:ascii="MS Reference Sans Serif" w:eastAsia="MS Reference Sans Serif" w:hAnsi="MS Reference Sans Serif" w:cs="MS Reference Sans Serif"/>
      <w:b w:val="0"/>
      <w:bCs w:val="0"/>
      <w:i w:val="0"/>
      <w:iCs w:val="0"/>
      <w:caps w:val="0"/>
      <w:smallCaps w:val="0"/>
      <w:strike w:val="0"/>
      <w:dstrike w:val="0"/>
      <w:spacing w:val="0"/>
      <w:sz w:val="15"/>
      <w:szCs w:val="15"/>
      <w:u w:val="single"/>
      <w:lang w:val="en-US"/>
    </w:rPr>
  </w:style>
  <w:style w:type="character" w:customStyle="1" w:styleId="a4">
    <w:name w:val="Верхний колонтитул Знак"/>
    <w:basedOn w:val="a0"/>
    <w:uiPriority w:val="99"/>
    <w:qFormat/>
    <w:rsid w:val="00A9522B"/>
  </w:style>
  <w:style w:type="character" w:customStyle="1" w:styleId="a5">
    <w:name w:val="Нижний колонтитул Знак"/>
    <w:basedOn w:val="a0"/>
    <w:uiPriority w:val="99"/>
    <w:qFormat/>
    <w:rsid w:val="00A9522B"/>
  </w:style>
  <w:style w:type="character" w:customStyle="1" w:styleId="a6">
    <w:name w:val="Текст сноски Знак"/>
    <w:basedOn w:val="a0"/>
    <w:uiPriority w:val="99"/>
    <w:semiHidden/>
    <w:qFormat/>
    <w:rsid w:val="00A9522B"/>
    <w:rPr>
      <w:sz w:val="20"/>
      <w:szCs w:val="20"/>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A9522B"/>
    <w:rPr>
      <w:vertAlign w:val="superscript"/>
    </w:rPr>
  </w:style>
  <w:style w:type="character" w:styleId="a8">
    <w:name w:val="FollowedHyperlink"/>
    <w:basedOn w:val="a0"/>
    <w:uiPriority w:val="99"/>
    <w:semiHidden/>
    <w:unhideWhenUsed/>
    <w:qFormat/>
    <w:rsid w:val="00A9522B"/>
    <w:rPr>
      <w:color w:val="954F72" w:themeColor="followedHyperlink"/>
      <w:u w:val="single"/>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Arial" w:eastAsia="Tahoma" w:hAnsi="Arial" w:cs="Lohit Hindi"/>
      <w:sz w:val="28"/>
      <w:szCs w:val="28"/>
    </w:rPr>
  </w:style>
  <w:style w:type="paragraph" w:styleId="ad">
    <w:name w:val="Body Text"/>
    <w:basedOn w:val="a"/>
    <w:pPr>
      <w:spacing w:after="140" w:line="276" w:lineRule="auto"/>
    </w:pPr>
  </w:style>
  <w:style w:type="paragraph" w:styleId="ae">
    <w:name w:val="List"/>
    <w:basedOn w:val="ad"/>
    <w:rPr>
      <w:rFonts w:cs="Lohit Hindi"/>
    </w:rPr>
  </w:style>
  <w:style w:type="paragraph" w:styleId="af">
    <w:name w:val="caption"/>
    <w:basedOn w:val="a"/>
    <w:qFormat/>
    <w:pPr>
      <w:suppressLineNumbers/>
      <w:spacing w:before="120" w:after="120"/>
    </w:pPr>
    <w:rPr>
      <w:rFonts w:cs="Lohit Hindi"/>
      <w:i/>
      <w:iCs/>
      <w:sz w:val="24"/>
      <w:szCs w:val="24"/>
    </w:rPr>
  </w:style>
  <w:style w:type="paragraph" w:styleId="af0">
    <w:name w:val="index heading"/>
    <w:basedOn w:val="a"/>
    <w:qFormat/>
    <w:pPr>
      <w:suppressLineNumbers/>
    </w:pPr>
    <w:rPr>
      <w:rFonts w:cs="Lohit Hindi"/>
    </w:rPr>
  </w:style>
  <w:style w:type="paragraph" w:customStyle="1" w:styleId="27">
    <w:name w:val="Основной текст27"/>
    <w:basedOn w:val="a"/>
    <w:link w:val="a3"/>
    <w:qFormat/>
    <w:rsid w:val="00A9522B"/>
    <w:pPr>
      <w:shd w:val="clear" w:color="auto" w:fill="FFFFFF"/>
      <w:spacing w:after="180" w:line="274" w:lineRule="exact"/>
      <w:ind w:hanging="1020"/>
    </w:pPr>
    <w:rPr>
      <w:rFonts w:ascii="Bookman Old Style" w:eastAsia="Bookman Old Style" w:hAnsi="Bookman Old Style" w:cs="Bookman Old Style"/>
      <w:sz w:val="20"/>
      <w:szCs w:val="20"/>
    </w:rPr>
  </w:style>
  <w:style w:type="paragraph" w:styleId="af1">
    <w:name w:val="header"/>
    <w:basedOn w:val="a"/>
    <w:uiPriority w:val="99"/>
    <w:unhideWhenUsed/>
    <w:rsid w:val="00A9522B"/>
    <w:pPr>
      <w:tabs>
        <w:tab w:val="center" w:pos="4844"/>
        <w:tab w:val="right" w:pos="9689"/>
      </w:tabs>
      <w:spacing w:after="0" w:line="240" w:lineRule="auto"/>
    </w:pPr>
  </w:style>
  <w:style w:type="paragraph" w:styleId="af2">
    <w:name w:val="footer"/>
    <w:basedOn w:val="a"/>
    <w:uiPriority w:val="99"/>
    <w:unhideWhenUsed/>
    <w:rsid w:val="00A9522B"/>
    <w:pPr>
      <w:tabs>
        <w:tab w:val="center" w:pos="4844"/>
        <w:tab w:val="right" w:pos="9689"/>
      </w:tabs>
      <w:spacing w:after="0" w:line="240" w:lineRule="auto"/>
    </w:pPr>
  </w:style>
  <w:style w:type="paragraph" w:styleId="af3">
    <w:name w:val="footnote text"/>
    <w:basedOn w:val="a"/>
    <w:uiPriority w:val="99"/>
    <w:semiHidden/>
    <w:unhideWhenUsed/>
    <w:rsid w:val="00A9522B"/>
    <w:pPr>
      <w:spacing w:after="0" w:line="240" w:lineRule="auto"/>
    </w:pPr>
    <w:rPr>
      <w:sz w:val="20"/>
      <w:szCs w:val="20"/>
    </w:rPr>
  </w:style>
  <w:style w:type="paragraph" w:styleId="af4">
    <w:name w:val="List Paragraph"/>
    <w:basedOn w:val="a"/>
    <w:uiPriority w:val="34"/>
    <w:qFormat/>
    <w:rsid w:val="00EB0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E&amp;q=https%3A%2F%2Fistoriarusi.ru%2Fcccp%2Fxelsinskiy-akt-sbse-1975.html" TargetMode="External"/><Relationship Id="rId2" Type="http://schemas.openxmlformats.org/officeDocument/2006/relationships/hyperlink" Target="https://www.mid.ru/ru/detail-material-page/1860586/" TargetMode="External"/><Relationship Id="rId1" Type="http://schemas.openxmlformats.org/officeDocument/2006/relationships/hyperlink" Target="http://www.kremlin.ru/events/president/news/74285" TargetMode="External"/><Relationship Id="rId6" Type="http://schemas.openxmlformats.org/officeDocument/2006/relationships/hyperlink" Target="https://www.google.com/url?sa=E&amp;q=http%3A%2F%2Fwww.kremlin.ru%2Fcatalog%2Fcountries%2FCN%2Fevents%2F740" TargetMode="External"/><Relationship Id="rId5" Type="http://schemas.openxmlformats.org/officeDocument/2006/relationships/hyperlink" Target="https://www.google.com/url?sa=E&amp;q=http%3A%2F%2Finternational.council.gov.ru%2Factivity%2Factivities%2Fround_tables%2F157585%2F" TargetMode="External"/><Relationship Id="rId4" Type="http://schemas.openxmlformats.org/officeDocument/2006/relationships/hyperlink" Target="https://www.google.com/url?sa=E&amp;q=http%3A%2F%2Fwww.cyberleninka.ru%2Farticle%2Fn%2Fitalyanskiy-proryv-v-diplomatii-a-a-gromyko%2F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5A4BE-B61D-42CD-A3E4-0DC6951E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ЦА МИД России</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 Пилюгина</dc:creator>
  <cp:lastModifiedBy>Виктория Д. Никитана</cp:lastModifiedBy>
  <cp:revision>2</cp:revision>
  <dcterms:created xsi:type="dcterms:W3CDTF">2025-05-16T15:12:00Z</dcterms:created>
  <dcterms:modified xsi:type="dcterms:W3CDTF">2025-05-16T15:12:00Z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ЦА МИД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